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08C" w:rsidRPr="00077763" w:rsidRDefault="00AD008C" w:rsidP="006842A1">
      <w:pPr>
        <w:spacing w:before="0"/>
        <w:jc w:val="both"/>
        <w:rPr>
          <w:rFonts w:cs="Arial"/>
          <w:sz w:val="22"/>
          <w:szCs w:val="22"/>
        </w:rPr>
      </w:pPr>
      <w:bookmarkStart w:id="0" w:name="_GoBack"/>
      <w:bookmarkEnd w:id="0"/>
      <w:r w:rsidRPr="00077763">
        <w:rPr>
          <w:rFonts w:cs="Arial"/>
          <w:sz w:val="22"/>
          <w:szCs w:val="22"/>
        </w:rPr>
        <w:t xml:space="preserve">This procedure is based on </w:t>
      </w:r>
      <w:hyperlink r:id="rId12" w:history="1">
        <w:r w:rsidRPr="00077763">
          <w:rPr>
            <w:rStyle w:val="Hyperlink"/>
            <w:rFonts w:cs="Arial"/>
            <w:color w:val="auto"/>
            <w:sz w:val="22"/>
            <w:szCs w:val="22"/>
          </w:rPr>
          <w:t>guidance on personal data breaches</w:t>
        </w:r>
      </w:hyperlink>
      <w:r w:rsidRPr="00077763">
        <w:rPr>
          <w:rFonts w:cs="Arial"/>
          <w:sz w:val="22"/>
          <w:szCs w:val="22"/>
        </w:rPr>
        <w:t xml:space="preserve"> produced by the ICO and the Article 29 Working Party</w:t>
      </w:r>
    </w:p>
    <w:p w:rsidR="00AD008C" w:rsidRPr="00077763" w:rsidRDefault="00AD008C" w:rsidP="00077763">
      <w:pPr>
        <w:numPr>
          <w:ilvl w:val="0"/>
          <w:numId w:val="27"/>
        </w:numPr>
        <w:spacing w:before="0"/>
        <w:jc w:val="both"/>
        <w:rPr>
          <w:rFonts w:cs="Arial"/>
          <w:sz w:val="22"/>
          <w:szCs w:val="22"/>
        </w:rPr>
      </w:pPr>
      <w:r w:rsidRPr="00077763">
        <w:rPr>
          <w:rFonts w:cs="Arial"/>
          <w:sz w:val="22"/>
          <w:szCs w:val="22"/>
        </w:rPr>
        <w:t>On finding or causing a breach, or potential breach, the staff member or data processor must immediately notify the DPO</w:t>
      </w:r>
    </w:p>
    <w:p w:rsidR="00AD008C" w:rsidRPr="00077763" w:rsidRDefault="00AD008C" w:rsidP="00077763">
      <w:pPr>
        <w:numPr>
          <w:ilvl w:val="0"/>
          <w:numId w:val="27"/>
        </w:numPr>
        <w:spacing w:before="0"/>
        <w:jc w:val="both"/>
        <w:rPr>
          <w:rFonts w:cs="Arial"/>
          <w:sz w:val="22"/>
          <w:szCs w:val="22"/>
        </w:rPr>
      </w:pPr>
      <w:r w:rsidRPr="00077763">
        <w:rPr>
          <w:rFonts w:cs="Arial"/>
          <w:sz w:val="22"/>
          <w:szCs w:val="22"/>
        </w:rPr>
        <w:t xml:space="preserve">The DPO will investigate the report, and determine whether a breach has occurred. To decide, the DPO will consider whether personal data has been accidentally or unlawfully: </w:t>
      </w:r>
    </w:p>
    <w:p w:rsidR="00AD008C" w:rsidRPr="00077763" w:rsidRDefault="00AD008C" w:rsidP="00077763">
      <w:pPr>
        <w:numPr>
          <w:ilvl w:val="1"/>
          <w:numId w:val="24"/>
        </w:numPr>
        <w:spacing w:before="0" w:after="0"/>
        <w:jc w:val="both"/>
        <w:rPr>
          <w:rFonts w:cs="Arial"/>
          <w:sz w:val="22"/>
          <w:szCs w:val="22"/>
        </w:rPr>
      </w:pPr>
      <w:r w:rsidRPr="00077763">
        <w:rPr>
          <w:rFonts w:cs="Arial"/>
          <w:sz w:val="22"/>
          <w:szCs w:val="22"/>
        </w:rPr>
        <w:t xml:space="preserve">Lost </w:t>
      </w:r>
    </w:p>
    <w:p w:rsidR="00AD008C" w:rsidRPr="00077763" w:rsidRDefault="00AD008C" w:rsidP="00077763">
      <w:pPr>
        <w:numPr>
          <w:ilvl w:val="1"/>
          <w:numId w:val="24"/>
        </w:numPr>
        <w:spacing w:before="0" w:after="0"/>
        <w:jc w:val="both"/>
        <w:rPr>
          <w:rFonts w:cs="Arial"/>
          <w:sz w:val="22"/>
          <w:szCs w:val="22"/>
        </w:rPr>
      </w:pPr>
      <w:r w:rsidRPr="00077763">
        <w:rPr>
          <w:rFonts w:cs="Arial"/>
          <w:sz w:val="22"/>
          <w:szCs w:val="22"/>
        </w:rPr>
        <w:t>Stolen</w:t>
      </w:r>
    </w:p>
    <w:p w:rsidR="00AD008C" w:rsidRPr="00077763" w:rsidRDefault="00AD008C" w:rsidP="00077763">
      <w:pPr>
        <w:numPr>
          <w:ilvl w:val="1"/>
          <w:numId w:val="24"/>
        </w:numPr>
        <w:spacing w:before="0" w:after="0"/>
        <w:jc w:val="both"/>
        <w:rPr>
          <w:rFonts w:cs="Arial"/>
          <w:sz w:val="22"/>
          <w:szCs w:val="22"/>
        </w:rPr>
      </w:pPr>
      <w:r w:rsidRPr="00077763">
        <w:rPr>
          <w:rFonts w:cs="Arial"/>
          <w:sz w:val="22"/>
          <w:szCs w:val="22"/>
        </w:rPr>
        <w:t>Destroyed</w:t>
      </w:r>
    </w:p>
    <w:p w:rsidR="00AD008C" w:rsidRPr="00077763" w:rsidRDefault="00AD008C" w:rsidP="00077763">
      <w:pPr>
        <w:numPr>
          <w:ilvl w:val="1"/>
          <w:numId w:val="24"/>
        </w:numPr>
        <w:spacing w:before="0" w:after="0"/>
        <w:jc w:val="both"/>
        <w:rPr>
          <w:rFonts w:cs="Arial"/>
          <w:sz w:val="22"/>
          <w:szCs w:val="22"/>
        </w:rPr>
      </w:pPr>
      <w:r w:rsidRPr="00077763">
        <w:rPr>
          <w:rFonts w:cs="Arial"/>
          <w:sz w:val="22"/>
          <w:szCs w:val="22"/>
        </w:rPr>
        <w:t>Altered</w:t>
      </w:r>
    </w:p>
    <w:p w:rsidR="00AD008C" w:rsidRPr="00077763" w:rsidRDefault="00AD008C" w:rsidP="00077763">
      <w:pPr>
        <w:numPr>
          <w:ilvl w:val="1"/>
          <w:numId w:val="24"/>
        </w:numPr>
        <w:spacing w:before="0" w:after="0"/>
        <w:jc w:val="both"/>
        <w:rPr>
          <w:rFonts w:cs="Arial"/>
          <w:sz w:val="22"/>
          <w:szCs w:val="22"/>
        </w:rPr>
      </w:pPr>
      <w:r w:rsidRPr="00077763">
        <w:rPr>
          <w:rFonts w:cs="Arial"/>
          <w:sz w:val="22"/>
          <w:szCs w:val="22"/>
        </w:rPr>
        <w:t>Disclosed or made available where it should not have been</w:t>
      </w:r>
    </w:p>
    <w:p w:rsidR="00AD008C" w:rsidRPr="00077763" w:rsidRDefault="00AD008C" w:rsidP="00077763">
      <w:pPr>
        <w:numPr>
          <w:ilvl w:val="1"/>
          <w:numId w:val="24"/>
        </w:numPr>
        <w:spacing w:before="0"/>
        <w:jc w:val="both"/>
        <w:rPr>
          <w:rFonts w:cs="Arial"/>
          <w:sz w:val="22"/>
          <w:szCs w:val="22"/>
        </w:rPr>
      </w:pPr>
      <w:r w:rsidRPr="00077763">
        <w:rPr>
          <w:rFonts w:cs="Arial"/>
          <w:sz w:val="22"/>
          <w:szCs w:val="22"/>
        </w:rPr>
        <w:t xml:space="preserve">Made available to </w:t>
      </w:r>
      <w:proofErr w:type="spellStart"/>
      <w:r w:rsidRPr="00077763">
        <w:rPr>
          <w:rFonts w:cs="Arial"/>
          <w:sz w:val="22"/>
          <w:szCs w:val="22"/>
        </w:rPr>
        <w:t>unauthorised</w:t>
      </w:r>
      <w:proofErr w:type="spellEnd"/>
      <w:r w:rsidRPr="00077763">
        <w:rPr>
          <w:rFonts w:cs="Arial"/>
          <w:sz w:val="22"/>
          <w:szCs w:val="22"/>
        </w:rPr>
        <w:t xml:space="preserve"> people</w:t>
      </w:r>
    </w:p>
    <w:p w:rsidR="00AD008C" w:rsidRPr="00077763" w:rsidRDefault="00AD008C" w:rsidP="00077763">
      <w:pPr>
        <w:numPr>
          <w:ilvl w:val="0"/>
          <w:numId w:val="27"/>
        </w:numPr>
        <w:spacing w:before="0"/>
        <w:jc w:val="both"/>
        <w:rPr>
          <w:rFonts w:cs="Arial"/>
          <w:sz w:val="22"/>
          <w:szCs w:val="22"/>
        </w:rPr>
      </w:pPr>
      <w:r w:rsidRPr="00077763">
        <w:rPr>
          <w:rFonts w:cs="Arial"/>
          <w:sz w:val="22"/>
          <w:szCs w:val="22"/>
        </w:rPr>
        <w:t>The DPO will alert the headteacher and the chair of governors</w:t>
      </w:r>
    </w:p>
    <w:p w:rsidR="00AD008C" w:rsidRPr="00077763" w:rsidRDefault="00AD008C" w:rsidP="00077763">
      <w:pPr>
        <w:numPr>
          <w:ilvl w:val="0"/>
          <w:numId w:val="27"/>
        </w:numPr>
        <w:spacing w:before="0"/>
        <w:jc w:val="both"/>
        <w:rPr>
          <w:rFonts w:cs="Arial"/>
          <w:sz w:val="22"/>
          <w:szCs w:val="22"/>
        </w:rPr>
      </w:pPr>
      <w:r w:rsidRPr="00077763">
        <w:rPr>
          <w:rFonts w:cs="Arial"/>
          <w:sz w:val="22"/>
          <w:szCs w:val="22"/>
        </w:rPr>
        <w:t xml:space="preserve">The DPO will make all reasonable efforts to contain and </w:t>
      </w:r>
      <w:proofErr w:type="spellStart"/>
      <w:r w:rsidRPr="00077763">
        <w:rPr>
          <w:rFonts w:cs="Arial"/>
          <w:sz w:val="22"/>
          <w:szCs w:val="22"/>
        </w:rPr>
        <w:t>minimise</w:t>
      </w:r>
      <w:proofErr w:type="spellEnd"/>
      <w:r w:rsidRPr="00077763">
        <w:rPr>
          <w:rFonts w:cs="Arial"/>
          <w:sz w:val="22"/>
          <w:szCs w:val="22"/>
        </w:rPr>
        <w:t xml:space="preserve"> the impact of the breach, assisted by relevant staff members or data processors where necessary. (Actions relevant to specific data types are set out at the end of this procedure)</w:t>
      </w:r>
    </w:p>
    <w:p w:rsidR="00AD008C" w:rsidRPr="00077763" w:rsidRDefault="00AD008C" w:rsidP="00077763">
      <w:pPr>
        <w:numPr>
          <w:ilvl w:val="0"/>
          <w:numId w:val="27"/>
        </w:numPr>
        <w:spacing w:before="0"/>
        <w:jc w:val="both"/>
        <w:rPr>
          <w:rFonts w:cs="Arial"/>
          <w:sz w:val="22"/>
          <w:szCs w:val="22"/>
        </w:rPr>
      </w:pPr>
      <w:r w:rsidRPr="00077763">
        <w:rPr>
          <w:rFonts w:cs="Arial"/>
          <w:sz w:val="22"/>
          <w:szCs w:val="22"/>
        </w:rPr>
        <w:t>The DPO will assess the potential consequences, based on how serious they are, and how likely they are to happen</w:t>
      </w:r>
    </w:p>
    <w:p w:rsidR="00AD008C" w:rsidRPr="00077763" w:rsidRDefault="00AD008C" w:rsidP="00077763">
      <w:pPr>
        <w:numPr>
          <w:ilvl w:val="0"/>
          <w:numId w:val="27"/>
        </w:numPr>
        <w:spacing w:before="0"/>
        <w:jc w:val="both"/>
        <w:rPr>
          <w:rFonts w:cs="Arial"/>
          <w:sz w:val="22"/>
          <w:szCs w:val="22"/>
        </w:rPr>
      </w:pPr>
      <w:r w:rsidRPr="00077763">
        <w:rPr>
          <w:rFonts w:cs="Arial"/>
          <w:sz w:val="22"/>
          <w:szCs w:val="22"/>
        </w:rPr>
        <w:t xml:space="preserve">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(e.g. emotional distress), including through: </w:t>
      </w:r>
    </w:p>
    <w:p w:rsidR="00AD008C" w:rsidRPr="00077763" w:rsidRDefault="00AD008C" w:rsidP="00077763">
      <w:pPr>
        <w:numPr>
          <w:ilvl w:val="1"/>
          <w:numId w:val="24"/>
        </w:numPr>
        <w:spacing w:before="0" w:after="0"/>
        <w:jc w:val="both"/>
        <w:rPr>
          <w:rFonts w:cs="Arial"/>
          <w:sz w:val="22"/>
          <w:szCs w:val="22"/>
        </w:rPr>
      </w:pPr>
      <w:r w:rsidRPr="00077763">
        <w:rPr>
          <w:rFonts w:cs="Arial"/>
          <w:sz w:val="22"/>
          <w:szCs w:val="22"/>
        </w:rPr>
        <w:t>Loss of control over their data</w:t>
      </w:r>
    </w:p>
    <w:p w:rsidR="00AD008C" w:rsidRPr="00077763" w:rsidRDefault="00AD008C" w:rsidP="00077763">
      <w:pPr>
        <w:numPr>
          <w:ilvl w:val="1"/>
          <w:numId w:val="24"/>
        </w:numPr>
        <w:spacing w:before="0" w:after="0"/>
        <w:jc w:val="both"/>
        <w:rPr>
          <w:rFonts w:cs="Arial"/>
          <w:sz w:val="22"/>
          <w:szCs w:val="22"/>
        </w:rPr>
      </w:pPr>
      <w:r w:rsidRPr="00077763">
        <w:rPr>
          <w:rFonts w:cs="Arial"/>
          <w:sz w:val="22"/>
          <w:szCs w:val="22"/>
        </w:rPr>
        <w:t xml:space="preserve">Discrimination </w:t>
      </w:r>
    </w:p>
    <w:p w:rsidR="00AD008C" w:rsidRPr="00077763" w:rsidRDefault="00AD008C" w:rsidP="00077763">
      <w:pPr>
        <w:numPr>
          <w:ilvl w:val="1"/>
          <w:numId w:val="24"/>
        </w:numPr>
        <w:spacing w:before="0" w:after="0"/>
        <w:jc w:val="both"/>
        <w:rPr>
          <w:rFonts w:cs="Arial"/>
          <w:sz w:val="22"/>
          <w:szCs w:val="22"/>
        </w:rPr>
      </w:pPr>
      <w:r w:rsidRPr="00077763">
        <w:rPr>
          <w:rFonts w:cs="Arial"/>
          <w:sz w:val="22"/>
          <w:szCs w:val="22"/>
        </w:rPr>
        <w:t>Identify theft or fraud</w:t>
      </w:r>
    </w:p>
    <w:p w:rsidR="00AD008C" w:rsidRPr="00077763" w:rsidRDefault="00AD008C" w:rsidP="00077763">
      <w:pPr>
        <w:numPr>
          <w:ilvl w:val="1"/>
          <w:numId w:val="24"/>
        </w:numPr>
        <w:spacing w:before="0" w:after="0"/>
        <w:jc w:val="both"/>
        <w:rPr>
          <w:rFonts w:cs="Arial"/>
          <w:sz w:val="22"/>
          <w:szCs w:val="22"/>
        </w:rPr>
      </w:pPr>
      <w:r w:rsidRPr="00077763">
        <w:rPr>
          <w:rFonts w:cs="Arial"/>
          <w:sz w:val="22"/>
          <w:szCs w:val="22"/>
        </w:rPr>
        <w:t>Financial loss</w:t>
      </w:r>
    </w:p>
    <w:p w:rsidR="00AD008C" w:rsidRPr="00077763" w:rsidRDefault="00AD008C" w:rsidP="00077763">
      <w:pPr>
        <w:numPr>
          <w:ilvl w:val="1"/>
          <w:numId w:val="24"/>
        </w:numPr>
        <w:spacing w:before="0" w:after="0"/>
        <w:jc w:val="both"/>
        <w:rPr>
          <w:rFonts w:cs="Arial"/>
          <w:sz w:val="22"/>
          <w:szCs w:val="22"/>
        </w:rPr>
      </w:pPr>
      <w:proofErr w:type="spellStart"/>
      <w:r w:rsidRPr="00077763">
        <w:rPr>
          <w:rFonts w:cs="Arial"/>
          <w:sz w:val="22"/>
          <w:szCs w:val="22"/>
        </w:rPr>
        <w:t>Unauthorised</w:t>
      </w:r>
      <w:proofErr w:type="spellEnd"/>
      <w:r w:rsidRPr="00077763">
        <w:rPr>
          <w:rFonts w:cs="Arial"/>
          <w:sz w:val="22"/>
          <w:szCs w:val="22"/>
        </w:rPr>
        <w:t xml:space="preserve"> reversal of </w:t>
      </w:r>
      <w:proofErr w:type="spellStart"/>
      <w:r w:rsidRPr="00077763">
        <w:rPr>
          <w:rFonts w:cs="Arial"/>
          <w:sz w:val="22"/>
          <w:szCs w:val="22"/>
        </w:rPr>
        <w:t>pseudonymisation</w:t>
      </w:r>
      <w:proofErr w:type="spellEnd"/>
      <w:r w:rsidRPr="00077763">
        <w:rPr>
          <w:rFonts w:cs="Arial"/>
          <w:sz w:val="22"/>
          <w:szCs w:val="22"/>
        </w:rPr>
        <w:t xml:space="preserve"> (for example, key-coding) </w:t>
      </w:r>
    </w:p>
    <w:p w:rsidR="00AD008C" w:rsidRPr="00077763" w:rsidRDefault="00AD008C" w:rsidP="00077763">
      <w:pPr>
        <w:numPr>
          <w:ilvl w:val="1"/>
          <w:numId w:val="24"/>
        </w:numPr>
        <w:spacing w:before="0" w:after="0"/>
        <w:jc w:val="both"/>
        <w:rPr>
          <w:rFonts w:cs="Arial"/>
          <w:sz w:val="22"/>
          <w:szCs w:val="22"/>
        </w:rPr>
      </w:pPr>
      <w:r w:rsidRPr="00077763">
        <w:rPr>
          <w:rFonts w:cs="Arial"/>
          <w:sz w:val="22"/>
          <w:szCs w:val="22"/>
        </w:rPr>
        <w:t>Damage to reputation</w:t>
      </w:r>
    </w:p>
    <w:p w:rsidR="00AD008C" w:rsidRPr="00077763" w:rsidRDefault="00AD008C" w:rsidP="00077763">
      <w:pPr>
        <w:numPr>
          <w:ilvl w:val="1"/>
          <w:numId w:val="24"/>
        </w:numPr>
        <w:spacing w:before="0" w:after="0"/>
        <w:jc w:val="both"/>
        <w:rPr>
          <w:rFonts w:cs="Arial"/>
          <w:sz w:val="22"/>
          <w:szCs w:val="22"/>
        </w:rPr>
      </w:pPr>
      <w:r w:rsidRPr="00077763">
        <w:rPr>
          <w:rFonts w:cs="Arial"/>
          <w:sz w:val="22"/>
          <w:szCs w:val="22"/>
        </w:rPr>
        <w:t>Loss of confidentiality</w:t>
      </w:r>
    </w:p>
    <w:p w:rsidR="00AD008C" w:rsidRPr="00077763" w:rsidRDefault="00AD008C" w:rsidP="00077763">
      <w:pPr>
        <w:numPr>
          <w:ilvl w:val="1"/>
          <w:numId w:val="24"/>
        </w:numPr>
        <w:spacing w:before="0"/>
        <w:jc w:val="both"/>
        <w:rPr>
          <w:rFonts w:cs="Arial"/>
          <w:sz w:val="22"/>
          <w:szCs w:val="22"/>
        </w:rPr>
      </w:pPr>
      <w:r w:rsidRPr="00077763">
        <w:rPr>
          <w:rFonts w:cs="Arial"/>
          <w:sz w:val="22"/>
          <w:szCs w:val="22"/>
        </w:rPr>
        <w:t>Any other significant economic or social disadvantage to the individual(s) concerned</w:t>
      </w:r>
    </w:p>
    <w:p w:rsidR="00AD008C" w:rsidRPr="00077763" w:rsidRDefault="00AD008C" w:rsidP="00077763">
      <w:pPr>
        <w:spacing w:before="0"/>
        <w:ind w:left="720"/>
        <w:jc w:val="both"/>
        <w:rPr>
          <w:rFonts w:cs="Arial"/>
          <w:sz w:val="22"/>
          <w:szCs w:val="22"/>
        </w:rPr>
      </w:pPr>
      <w:r w:rsidRPr="00077763">
        <w:rPr>
          <w:rFonts w:cs="Arial"/>
          <w:sz w:val="22"/>
          <w:szCs w:val="22"/>
        </w:rPr>
        <w:t>If it’s likely that there will be a risk to people’s rights and freedoms, the DPO must notify the ICO.</w:t>
      </w:r>
    </w:p>
    <w:p w:rsidR="00AD008C" w:rsidRPr="00077763" w:rsidRDefault="00AD008C" w:rsidP="00077763">
      <w:pPr>
        <w:numPr>
          <w:ilvl w:val="0"/>
          <w:numId w:val="27"/>
        </w:numPr>
        <w:spacing w:before="0"/>
        <w:jc w:val="both"/>
        <w:rPr>
          <w:rFonts w:cs="Arial"/>
          <w:sz w:val="22"/>
          <w:szCs w:val="22"/>
        </w:rPr>
      </w:pPr>
      <w:r w:rsidRPr="00077763">
        <w:rPr>
          <w:rFonts w:cs="Arial"/>
          <w:sz w:val="22"/>
          <w:szCs w:val="22"/>
        </w:rPr>
        <w:t>The DPO will document the decision (either way)</w:t>
      </w:r>
      <w:proofErr w:type="gramStart"/>
      <w:r w:rsidRPr="00077763">
        <w:rPr>
          <w:rFonts w:cs="Arial"/>
          <w:sz w:val="22"/>
          <w:szCs w:val="22"/>
        </w:rPr>
        <w:t>,</w:t>
      </w:r>
      <w:proofErr w:type="gramEnd"/>
      <w:r w:rsidRPr="00077763">
        <w:rPr>
          <w:rFonts w:cs="Arial"/>
          <w:sz w:val="22"/>
          <w:szCs w:val="22"/>
        </w:rPr>
        <w:t xml:space="preserve"> in case it is challenged at a later date by the ICO or an individual affected by the breach. Documented decisions are stored on the internal school breach register, and in the school electronic and paper filing systems,</w:t>
      </w:r>
      <w:r w:rsidR="00A9656D">
        <w:rPr>
          <w:rFonts w:cs="Arial"/>
          <w:sz w:val="22"/>
          <w:szCs w:val="22"/>
        </w:rPr>
        <w:t xml:space="preserve"> </w:t>
      </w:r>
      <w:r w:rsidRPr="00077763">
        <w:rPr>
          <w:rFonts w:cs="Arial"/>
          <w:sz w:val="22"/>
          <w:szCs w:val="22"/>
        </w:rPr>
        <w:t xml:space="preserve">Where the ICO must be notified, the DPO will do this via the </w:t>
      </w:r>
      <w:hyperlink r:id="rId13" w:history="1">
        <w:r w:rsidRPr="00077763">
          <w:rPr>
            <w:rStyle w:val="Hyperlink"/>
            <w:rFonts w:cs="Arial"/>
            <w:color w:val="auto"/>
            <w:sz w:val="22"/>
            <w:szCs w:val="22"/>
          </w:rPr>
          <w:t>‘report a breach’ page of the ICO website</w:t>
        </w:r>
      </w:hyperlink>
      <w:r w:rsidRPr="00077763">
        <w:rPr>
          <w:rFonts w:cs="Arial"/>
          <w:sz w:val="22"/>
          <w:szCs w:val="22"/>
        </w:rPr>
        <w:t xml:space="preserve"> within 72 hours. As required, the DPO will set out: </w:t>
      </w:r>
    </w:p>
    <w:p w:rsidR="00AD008C" w:rsidRPr="00077763" w:rsidRDefault="00AD008C" w:rsidP="00077763">
      <w:pPr>
        <w:numPr>
          <w:ilvl w:val="1"/>
          <w:numId w:val="24"/>
        </w:numPr>
        <w:spacing w:before="0" w:after="0"/>
        <w:jc w:val="both"/>
        <w:rPr>
          <w:rFonts w:cs="Arial"/>
          <w:sz w:val="22"/>
          <w:szCs w:val="22"/>
        </w:rPr>
      </w:pPr>
      <w:r w:rsidRPr="00077763">
        <w:rPr>
          <w:rFonts w:cs="Arial"/>
          <w:sz w:val="22"/>
          <w:szCs w:val="22"/>
        </w:rPr>
        <w:t>A description of the nature of the personal data breach including, where possible:</w:t>
      </w:r>
    </w:p>
    <w:p w:rsidR="00AD008C" w:rsidRPr="00077763" w:rsidRDefault="00AD008C" w:rsidP="00077763">
      <w:pPr>
        <w:numPr>
          <w:ilvl w:val="2"/>
          <w:numId w:val="24"/>
        </w:numPr>
        <w:spacing w:before="0" w:after="0"/>
        <w:jc w:val="both"/>
        <w:rPr>
          <w:rFonts w:cs="Arial"/>
          <w:sz w:val="22"/>
          <w:szCs w:val="22"/>
        </w:rPr>
      </w:pPr>
      <w:r w:rsidRPr="00077763">
        <w:rPr>
          <w:rFonts w:cs="Arial"/>
          <w:sz w:val="22"/>
          <w:szCs w:val="22"/>
        </w:rPr>
        <w:t>The categories and approximate number of individuals concerned</w:t>
      </w:r>
    </w:p>
    <w:p w:rsidR="00AD008C" w:rsidRPr="00077763" w:rsidRDefault="00AD008C" w:rsidP="00077763">
      <w:pPr>
        <w:numPr>
          <w:ilvl w:val="2"/>
          <w:numId w:val="24"/>
        </w:numPr>
        <w:spacing w:before="0" w:after="0"/>
        <w:jc w:val="both"/>
        <w:rPr>
          <w:rFonts w:cs="Arial"/>
          <w:sz w:val="22"/>
          <w:szCs w:val="22"/>
        </w:rPr>
      </w:pPr>
      <w:r w:rsidRPr="00077763">
        <w:rPr>
          <w:rFonts w:cs="Arial"/>
          <w:sz w:val="22"/>
          <w:szCs w:val="22"/>
        </w:rPr>
        <w:t>The categories and approximate number of personal data records concerned</w:t>
      </w:r>
    </w:p>
    <w:p w:rsidR="00AD008C" w:rsidRPr="00077763" w:rsidRDefault="00AD008C" w:rsidP="00077763">
      <w:pPr>
        <w:numPr>
          <w:ilvl w:val="1"/>
          <w:numId w:val="24"/>
        </w:numPr>
        <w:spacing w:before="0" w:after="0"/>
        <w:jc w:val="both"/>
        <w:rPr>
          <w:rFonts w:cs="Arial"/>
          <w:sz w:val="22"/>
          <w:szCs w:val="22"/>
        </w:rPr>
      </w:pPr>
      <w:r w:rsidRPr="00077763">
        <w:rPr>
          <w:rFonts w:cs="Arial"/>
          <w:sz w:val="22"/>
          <w:szCs w:val="22"/>
        </w:rPr>
        <w:t>The name and contact details of the DPO</w:t>
      </w:r>
    </w:p>
    <w:p w:rsidR="00AD008C" w:rsidRPr="00077763" w:rsidRDefault="00AD008C" w:rsidP="00077763">
      <w:pPr>
        <w:numPr>
          <w:ilvl w:val="1"/>
          <w:numId w:val="24"/>
        </w:numPr>
        <w:spacing w:before="0" w:after="0"/>
        <w:jc w:val="both"/>
        <w:rPr>
          <w:rFonts w:cs="Arial"/>
          <w:sz w:val="22"/>
          <w:szCs w:val="22"/>
        </w:rPr>
      </w:pPr>
      <w:r w:rsidRPr="00077763">
        <w:rPr>
          <w:rFonts w:cs="Arial"/>
          <w:sz w:val="22"/>
          <w:szCs w:val="22"/>
        </w:rPr>
        <w:t>A description of the likely consequences of the personal data breach</w:t>
      </w:r>
    </w:p>
    <w:p w:rsidR="00AD008C" w:rsidRPr="00077763" w:rsidRDefault="00AD008C" w:rsidP="00077763">
      <w:pPr>
        <w:numPr>
          <w:ilvl w:val="1"/>
          <w:numId w:val="24"/>
        </w:numPr>
        <w:spacing w:before="0"/>
        <w:jc w:val="both"/>
        <w:rPr>
          <w:rFonts w:cs="Arial"/>
          <w:sz w:val="22"/>
          <w:szCs w:val="22"/>
        </w:rPr>
      </w:pPr>
      <w:r w:rsidRPr="00077763">
        <w:rPr>
          <w:rFonts w:cs="Arial"/>
          <w:sz w:val="22"/>
          <w:szCs w:val="22"/>
        </w:rPr>
        <w:t>A description of the measures that have been, or will be taken, to deal with the breach and  mitigate any possible adverse effects on the individual(s) concerned</w:t>
      </w:r>
    </w:p>
    <w:p w:rsidR="00AD008C" w:rsidRPr="00077763" w:rsidRDefault="00AD008C" w:rsidP="00077763">
      <w:pPr>
        <w:numPr>
          <w:ilvl w:val="0"/>
          <w:numId w:val="27"/>
        </w:numPr>
        <w:spacing w:before="0"/>
        <w:jc w:val="both"/>
        <w:rPr>
          <w:rFonts w:cs="Arial"/>
          <w:sz w:val="22"/>
          <w:szCs w:val="22"/>
        </w:rPr>
      </w:pPr>
      <w:r w:rsidRPr="00077763">
        <w:rPr>
          <w:rFonts w:cs="Arial"/>
          <w:sz w:val="22"/>
          <w:szCs w:val="22"/>
        </w:rPr>
        <w:t xml:space="preserve">If all the above details are not yet known, the DPO will report as much as they can within 72 hours. The report will explain that there is a delay, the reasons </w:t>
      </w:r>
      <w:proofErr w:type="gramStart"/>
      <w:r w:rsidRPr="00077763">
        <w:rPr>
          <w:rFonts w:cs="Arial"/>
          <w:sz w:val="22"/>
          <w:szCs w:val="22"/>
        </w:rPr>
        <w:t>why,</w:t>
      </w:r>
      <w:proofErr w:type="gramEnd"/>
      <w:r w:rsidRPr="00077763">
        <w:rPr>
          <w:rFonts w:cs="Arial"/>
          <w:sz w:val="22"/>
          <w:szCs w:val="22"/>
        </w:rPr>
        <w:t xml:space="preserve"> and when the DPO expects to have further information. The DPO will submit the remaining information as soon as possible</w:t>
      </w:r>
    </w:p>
    <w:p w:rsidR="00AD008C" w:rsidRPr="00077763" w:rsidRDefault="00AD008C" w:rsidP="00077763">
      <w:pPr>
        <w:numPr>
          <w:ilvl w:val="0"/>
          <w:numId w:val="27"/>
        </w:numPr>
        <w:spacing w:before="0"/>
        <w:jc w:val="both"/>
        <w:rPr>
          <w:rFonts w:cs="Arial"/>
          <w:sz w:val="22"/>
          <w:szCs w:val="22"/>
        </w:rPr>
      </w:pPr>
      <w:r w:rsidRPr="00077763">
        <w:rPr>
          <w:rFonts w:cs="Arial"/>
          <w:sz w:val="22"/>
          <w:szCs w:val="22"/>
        </w:rPr>
        <w:lastRenderedPageBreak/>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rsidR="00AD008C" w:rsidRPr="00077763" w:rsidRDefault="00AD008C" w:rsidP="00077763">
      <w:pPr>
        <w:numPr>
          <w:ilvl w:val="1"/>
          <w:numId w:val="24"/>
        </w:numPr>
        <w:spacing w:before="0" w:after="0"/>
        <w:jc w:val="both"/>
        <w:rPr>
          <w:rFonts w:cs="Arial"/>
          <w:sz w:val="22"/>
          <w:szCs w:val="22"/>
        </w:rPr>
      </w:pPr>
      <w:r w:rsidRPr="00077763">
        <w:rPr>
          <w:rFonts w:cs="Arial"/>
          <w:sz w:val="22"/>
          <w:szCs w:val="22"/>
        </w:rPr>
        <w:t>The name and contact details of the DPO</w:t>
      </w:r>
    </w:p>
    <w:p w:rsidR="00AD008C" w:rsidRPr="00077763" w:rsidRDefault="00AD008C" w:rsidP="00077763">
      <w:pPr>
        <w:numPr>
          <w:ilvl w:val="1"/>
          <w:numId w:val="24"/>
        </w:numPr>
        <w:spacing w:before="0" w:after="0"/>
        <w:jc w:val="both"/>
        <w:rPr>
          <w:rFonts w:cs="Arial"/>
          <w:sz w:val="22"/>
          <w:szCs w:val="22"/>
        </w:rPr>
      </w:pPr>
      <w:r w:rsidRPr="00077763">
        <w:rPr>
          <w:rFonts w:cs="Arial"/>
          <w:sz w:val="22"/>
          <w:szCs w:val="22"/>
        </w:rPr>
        <w:t>A description of the likely consequences of the personal data breach</w:t>
      </w:r>
    </w:p>
    <w:p w:rsidR="00AD008C" w:rsidRPr="00077763" w:rsidRDefault="00AD008C" w:rsidP="00077763">
      <w:pPr>
        <w:numPr>
          <w:ilvl w:val="1"/>
          <w:numId w:val="24"/>
        </w:numPr>
        <w:spacing w:before="0"/>
        <w:jc w:val="both"/>
        <w:rPr>
          <w:rFonts w:cs="Arial"/>
          <w:sz w:val="22"/>
          <w:szCs w:val="22"/>
        </w:rPr>
      </w:pPr>
      <w:r w:rsidRPr="00077763">
        <w:rPr>
          <w:rFonts w:cs="Arial"/>
          <w:sz w:val="22"/>
          <w:szCs w:val="22"/>
        </w:rPr>
        <w:t>A description of the measures that have been, or will be, taken to deal with the data breach and mitigate any possible adverse effects on the individual(s) concerned</w:t>
      </w:r>
    </w:p>
    <w:p w:rsidR="00AD008C" w:rsidRPr="00077763" w:rsidRDefault="00AD008C" w:rsidP="00077763">
      <w:pPr>
        <w:numPr>
          <w:ilvl w:val="0"/>
          <w:numId w:val="27"/>
        </w:numPr>
        <w:spacing w:before="0"/>
        <w:jc w:val="both"/>
        <w:rPr>
          <w:rFonts w:cs="Arial"/>
          <w:sz w:val="22"/>
          <w:szCs w:val="22"/>
        </w:rPr>
      </w:pPr>
      <w:r w:rsidRPr="00077763">
        <w:rPr>
          <w:rFonts w:cs="Arial"/>
          <w:sz w:val="22"/>
          <w:szCs w:val="22"/>
        </w:rPr>
        <w:t>The DPO will notify any relevant third parties who can help mitigate the loss to individuals – for example, the police, insurers, banks or credit card companies</w:t>
      </w:r>
    </w:p>
    <w:p w:rsidR="00AD008C" w:rsidRPr="00077763" w:rsidRDefault="00AD008C" w:rsidP="00077763">
      <w:pPr>
        <w:numPr>
          <w:ilvl w:val="0"/>
          <w:numId w:val="27"/>
        </w:numPr>
        <w:spacing w:before="0"/>
        <w:jc w:val="both"/>
        <w:rPr>
          <w:rFonts w:cs="Arial"/>
          <w:sz w:val="22"/>
          <w:szCs w:val="22"/>
        </w:rPr>
      </w:pPr>
      <w:r w:rsidRPr="00077763">
        <w:rPr>
          <w:rFonts w:cs="Arial"/>
          <w:sz w:val="22"/>
          <w:szCs w:val="22"/>
        </w:rPr>
        <w:t xml:space="preserve">The DPO will document each breach, irrespective of whether it is reported to the ICO. For each breach, this record will include the: </w:t>
      </w:r>
    </w:p>
    <w:p w:rsidR="00AD008C" w:rsidRPr="00077763" w:rsidRDefault="00AD008C" w:rsidP="00077763">
      <w:pPr>
        <w:numPr>
          <w:ilvl w:val="1"/>
          <w:numId w:val="24"/>
        </w:numPr>
        <w:spacing w:before="0" w:after="0"/>
        <w:jc w:val="both"/>
        <w:rPr>
          <w:rFonts w:cs="Arial"/>
          <w:sz w:val="22"/>
          <w:szCs w:val="22"/>
        </w:rPr>
      </w:pPr>
      <w:r w:rsidRPr="00077763">
        <w:rPr>
          <w:rFonts w:cs="Arial"/>
          <w:sz w:val="22"/>
          <w:szCs w:val="22"/>
        </w:rPr>
        <w:t>Facts and cause</w:t>
      </w:r>
    </w:p>
    <w:p w:rsidR="00AD008C" w:rsidRPr="00077763" w:rsidRDefault="00AD008C" w:rsidP="00077763">
      <w:pPr>
        <w:numPr>
          <w:ilvl w:val="1"/>
          <w:numId w:val="24"/>
        </w:numPr>
        <w:spacing w:before="0" w:after="0"/>
        <w:jc w:val="both"/>
        <w:rPr>
          <w:rFonts w:cs="Arial"/>
          <w:sz w:val="22"/>
          <w:szCs w:val="22"/>
        </w:rPr>
      </w:pPr>
      <w:r w:rsidRPr="00077763">
        <w:rPr>
          <w:rFonts w:cs="Arial"/>
          <w:sz w:val="22"/>
          <w:szCs w:val="22"/>
        </w:rPr>
        <w:t>Effects</w:t>
      </w:r>
    </w:p>
    <w:p w:rsidR="00AD008C" w:rsidRPr="00077763" w:rsidRDefault="00AD008C" w:rsidP="00077763">
      <w:pPr>
        <w:numPr>
          <w:ilvl w:val="1"/>
          <w:numId w:val="24"/>
        </w:numPr>
        <w:spacing w:before="0"/>
        <w:jc w:val="both"/>
        <w:rPr>
          <w:rFonts w:cs="Arial"/>
          <w:sz w:val="22"/>
          <w:szCs w:val="22"/>
        </w:rPr>
      </w:pPr>
      <w:r w:rsidRPr="00077763">
        <w:rPr>
          <w:rFonts w:cs="Arial"/>
          <w:sz w:val="22"/>
          <w:szCs w:val="22"/>
        </w:rPr>
        <w:t>Action taken to contain it and ensure it does not happen again (such as establishing more robust processes or providing further training for individuals)</w:t>
      </w:r>
    </w:p>
    <w:p w:rsidR="00AD008C" w:rsidRPr="00077763" w:rsidRDefault="00AD008C" w:rsidP="00077763">
      <w:pPr>
        <w:spacing w:before="0"/>
        <w:ind w:left="720"/>
        <w:jc w:val="both"/>
        <w:rPr>
          <w:rFonts w:cs="Arial"/>
          <w:sz w:val="22"/>
          <w:szCs w:val="22"/>
        </w:rPr>
      </w:pPr>
      <w:r w:rsidRPr="00077763">
        <w:rPr>
          <w:rFonts w:cs="Arial"/>
          <w:sz w:val="22"/>
          <w:szCs w:val="22"/>
        </w:rPr>
        <w:t>Records of all breaches will be stored on the internal school breach register, and in the school electronic and paper filing systems.</w:t>
      </w:r>
    </w:p>
    <w:p w:rsidR="00AD008C" w:rsidRPr="00077763" w:rsidRDefault="00AD008C" w:rsidP="00077763">
      <w:pPr>
        <w:numPr>
          <w:ilvl w:val="0"/>
          <w:numId w:val="27"/>
        </w:numPr>
        <w:spacing w:before="0"/>
        <w:jc w:val="both"/>
        <w:rPr>
          <w:rFonts w:cs="Arial"/>
          <w:sz w:val="22"/>
          <w:szCs w:val="22"/>
        </w:rPr>
      </w:pPr>
      <w:r w:rsidRPr="00077763">
        <w:rPr>
          <w:rFonts w:cs="Arial"/>
          <w:sz w:val="22"/>
          <w:szCs w:val="22"/>
        </w:rPr>
        <w:t xml:space="preserve">The DPO and headteacher will meet to review what happened and how it can be stopped from happening again. This meeting will happen as soon as reasonably possible </w:t>
      </w:r>
    </w:p>
    <w:p w:rsidR="00AD008C" w:rsidRPr="00077763" w:rsidRDefault="00AD008C" w:rsidP="006842A1">
      <w:pPr>
        <w:spacing w:before="0" w:after="0"/>
        <w:jc w:val="both"/>
        <w:rPr>
          <w:rFonts w:cs="Arial"/>
          <w:b/>
          <w:sz w:val="22"/>
          <w:szCs w:val="22"/>
        </w:rPr>
      </w:pPr>
      <w:r w:rsidRPr="00077763">
        <w:rPr>
          <w:rFonts w:cs="Arial"/>
          <w:b/>
          <w:sz w:val="22"/>
          <w:szCs w:val="22"/>
        </w:rPr>
        <w:t xml:space="preserve">Actions to </w:t>
      </w:r>
      <w:proofErr w:type="spellStart"/>
      <w:r w:rsidRPr="00077763">
        <w:rPr>
          <w:rFonts w:cs="Arial"/>
          <w:b/>
          <w:sz w:val="22"/>
          <w:szCs w:val="22"/>
        </w:rPr>
        <w:t>minimise</w:t>
      </w:r>
      <w:proofErr w:type="spellEnd"/>
      <w:r w:rsidRPr="00077763">
        <w:rPr>
          <w:rFonts w:cs="Arial"/>
          <w:b/>
          <w:sz w:val="22"/>
          <w:szCs w:val="22"/>
        </w:rPr>
        <w:t xml:space="preserve"> the impact of data breaches</w:t>
      </w:r>
    </w:p>
    <w:p w:rsidR="00AD008C" w:rsidRPr="00077763" w:rsidRDefault="00AD008C" w:rsidP="00077763">
      <w:pPr>
        <w:spacing w:before="0"/>
        <w:jc w:val="both"/>
        <w:rPr>
          <w:rFonts w:cs="Arial"/>
          <w:sz w:val="22"/>
          <w:szCs w:val="22"/>
        </w:rPr>
      </w:pPr>
      <w:r w:rsidRPr="00077763">
        <w:rPr>
          <w:rFonts w:cs="Arial"/>
          <w:sz w:val="22"/>
          <w:szCs w:val="22"/>
        </w:rPr>
        <w:t>The School will take the actions to mitigate the impact of different types of data breach, focusing especially on breaches involving particularly risky or sensitive information. The School will review the effectiveness of these actions and amend them as necessary after any data breach.</w:t>
      </w:r>
    </w:p>
    <w:p w:rsidR="00570170" w:rsidRPr="00077763" w:rsidRDefault="00AD008C" w:rsidP="00077763">
      <w:pPr>
        <w:pStyle w:val="Heading1"/>
        <w:spacing w:before="0"/>
        <w:rPr>
          <w:rFonts w:ascii="Arial" w:hAnsi="Arial"/>
          <w:b w:val="0"/>
          <w:lang w:val="en-US"/>
        </w:rPr>
      </w:pPr>
      <w:r w:rsidRPr="00077763">
        <w:rPr>
          <w:rFonts w:ascii="Arial" w:hAnsi="Arial"/>
          <w:b w:val="0"/>
          <w:lang w:val="en-US"/>
        </w:rPr>
        <w:t>Such actions include, but are not limited to;</w:t>
      </w:r>
    </w:p>
    <w:p w:rsidR="00AD008C" w:rsidRPr="00077763" w:rsidRDefault="00AD008C" w:rsidP="00077763">
      <w:pPr>
        <w:numPr>
          <w:ilvl w:val="0"/>
          <w:numId w:val="30"/>
        </w:numPr>
        <w:spacing w:before="0" w:after="0"/>
        <w:rPr>
          <w:rFonts w:cs="Arial"/>
          <w:sz w:val="22"/>
          <w:szCs w:val="22"/>
          <w:lang w:eastAsia="x-none"/>
        </w:rPr>
      </w:pPr>
      <w:r w:rsidRPr="00077763">
        <w:rPr>
          <w:rFonts w:cs="Arial"/>
          <w:sz w:val="22"/>
          <w:szCs w:val="22"/>
          <w:lang w:val="en-GB" w:eastAsia="x-none"/>
        </w:rPr>
        <w:t>Anonymising</w:t>
      </w:r>
      <w:r w:rsidRPr="00077763">
        <w:rPr>
          <w:rFonts w:cs="Arial"/>
          <w:sz w:val="22"/>
          <w:szCs w:val="22"/>
          <w:lang w:eastAsia="x-none"/>
        </w:rPr>
        <w:t xml:space="preserve"> and minimizing data</w:t>
      </w:r>
    </w:p>
    <w:p w:rsidR="00AD008C" w:rsidRPr="00077763" w:rsidRDefault="00AD008C" w:rsidP="00077763">
      <w:pPr>
        <w:numPr>
          <w:ilvl w:val="0"/>
          <w:numId w:val="30"/>
        </w:numPr>
        <w:spacing w:before="0" w:after="0"/>
        <w:rPr>
          <w:rFonts w:cs="Arial"/>
          <w:sz w:val="22"/>
          <w:szCs w:val="22"/>
          <w:lang w:eastAsia="x-none"/>
        </w:rPr>
      </w:pPr>
      <w:r w:rsidRPr="00077763">
        <w:rPr>
          <w:rFonts w:cs="Arial"/>
          <w:sz w:val="22"/>
          <w:szCs w:val="22"/>
          <w:lang w:eastAsia="x-none"/>
        </w:rPr>
        <w:t>Encrypted drives</w:t>
      </w:r>
    </w:p>
    <w:tbl>
      <w:tblPr>
        <w:tblpPr w:leftFromText="180" w:rightFromText="180" w:vertAnchor="page" w:horzAnchor="margin" w:tblpY="137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gridCol w:w="4035"/>
      </w:tblGrid>
      <w:tr w:rsidR="00077763" w:rsidRPr="00077763" w:rsidTr="00077763">
        <w:trPr>
          <w:trHeight w:val="283"/>
        </w:trPr>
        <w:tc>
          <w:tcPr>
            <w:tcW w:w="3444" w:type="dxa"/>
            <w:vAlign w:val="center"/>
          </w:tcPr>
          <w:p w:rsidR="00077763" w:rsidRPr="00077763" w:rsidRDefault="00077763" w:rsidP="00077763">
            <w:pPr>
              <w:widowControl w:val="0"/>
              <w:autoSpaceDE w:val="0"/>
              <w:autoSpaceDN w:val="0"/>
              <w:adjustRightInd w:val="0"/>
              <w:spacing w:before="0" w:after="0"/>
              <w:rPr>
                <w:rFonts w:cs="Arial"/>
                <w:sz w:val="22"/>
                <w:szCs w:val="22"/>
              </w:rPr>
            </w:pPr>
            <w:r w:rsidRPr="00077763">
              <w:rPr>
                <w:rFonts w:cs="Arial"/>
                <w:sz w:val="22"/>
                <w:szCs w:val="22"/>
              </w:rPr>
              <w:t>File name</w:t>
            </w:r>
          </w:p>
        </w:tc>
        <w:tc>
          <w:tcPr>
            <w:tcW w:w="4035" w:type="dxa"/>
            <w:vAlign w:val="center"/>
          </w:tcPr>
          <w:p w:rsidR="00077763" w:rsidRPr="00077763" w:rsidRDefault="00077763" w:rsidP="00077763">
            <w:pPr>
              <w:widowControl w:val="0"/>
              <w:autoSpaceDE w:val="0"/>
              <w:autoSpaceDN w:val="0"/>
              <w:adjustRightInd w:val="0"/>
              <w:spacing w:before="0" w:after="0"/>
              <w:rPr>
                <w:rFonts w:cs="Arial"/>
                <w:sz w:val="22"/>
                <w:szCs w:val="22"/>
              </w:rPr>
            </w:pPr>
            <w:r w:rsidRPr="00077763">
              <w:rPr>
                <w:rFonts w:cs="Arial"/>
                <w:sz w:val="22"/>
                <w:szCs w:val="22"/>
              </w:rPr>
              <w:fldChar w:fldCharType="begin"/>
            </w:r>
            <w:r w:rsidRPr="00077763">
              <w:rPr>
                <w:rFonts w:cs="Arial"/>
                <w:sz w:val="22"/>
                <w:szCs w:val="22"/>
              </w:rPr>
              <w:instrText xml:space="preserve"> FILENAME   \* MERGEFORMAT </w:instrText>
            </w:r>
            <w:r w:rsidRPr="00077763">
              <w:rPr>
                <w:rFonts w:cs="Arial"/>
                <w:sz w:val="22"/>
                <w:szCs w:val="22"/>
              </w:rPr>
              <w:fldChar w:fldCharType="separate"/>
            </w:r>
            <w:r w:rsidR="0071210E">
              <w:rPr>
                <w:rFonts w:cs="Arial"/>
                <w:noProof/>
                <w:sz w:val="22"/>
                <w:szCs w:val="22"/>
              </w:rPr>
              <w:t>Federation Breach Management Policy</w:t>
            </w:r>
            <w:r w:rsidRPr="00077763">
              <w:rPr>
                <w:rFonts w:cs="Arial"/>
                <w:sz w:val="22"/>
                <w:szCs w:val="22"/>
              </w:rPr>
              <w:fldChar w:fldCharType="end"/>
            </w:r>
          </w:p>
        </w:tc>
      </w:tr>
      <w:tr w:rsidR="00077763" w:rsidRPr="00077763" w:rsidTr="00077763">
        <w:trPr>
          <w:trHeight w:val="283"/>
        </w:trPr>
        <w:tc>
          <w:tcPr>
            <w:tcW w:w="3444" w:type="dxa"/>
            <w:vAlign w:val="center"/>
          </w:tcPr>
          <w:p w:rsidR="00077763" w:rsidRPr="00077763" w:rsidRDefault="00077763" w:rsidP="00077763">
            <w:pPr>
              <w:widowControl w:val="0"/>
              <w:autoSpaceDE w:val="0"/>
              <w:autoSpaceDN w:val="0"/>
              <w:adjustRightInd w:val="0"/>
              <w:spacing w:before="0" w:after="0"/>
              <w:rPr>
                <w:rFonts w:cs="Arial"/>
                <w:sz w:val="22"/>
                <w:szCs w:val="22"/>
              </w:rPr>
            </w:pPr>
            <w:r w:rsidRPr="00077763">
              <w:rPr>
                <w:rFonts w:cs="Arial"/>
                <w:sz w:val="22"/>
                <w:szCs w:val="22"/>
              </w:rPr>
              <w:t>Date of latest revision</w:t>
            </w:r>
          </w:p>
        </w:tc>
        <w:tc>
          <w:tcPr>
            <w:tcW w:w="4035" w:type="dxa"/>
            <w:vAlign w:val="center"/>
          </w:tcPr>
          <w:p w:rsidR="00077763" w:rsidRPr="00077763" w:rsidRDefault="00077763" w:rsidP="00077763">
            <w:pPr>
              <w:widowControl w:val="0"/>
              <w:autoSpaceDE w:val="0"/>
              <w:autoSpaceDN w:val="0"/>
              <w:adjustRightInd w:val="0"/>
              <w:spacing w:before="0" w:after="0"/>
              <w:rPr>
                <w:rFonts w:cs="Arial"/>
                <w:sz w:val="22"/>
                <w:szCs w:val="22"/>
              </w:rPr>
            </w:pPr>
            <w:r w:rsidRPr="00077763">
              <w:rPr>
                <w:rFonts w:cs="Arial"/>
                <w:sz w:val="22"/>
                <w:szCs w:val="22"/>
              </w:rPr>
              <w:t>May 2019</w:t>
            </w:r>
          </w:p>
        </w:tc>
      </w:tr>
      <w:tr w:rsidR="00077763" w:rsidRPr="00077763" w:rsidTr="00077763">
        <w:trPr>
          <w:trHeight w:val="283"/>
        </w:trPr>
        <w:tc>
          <w:tcPr>
            <w:tcW w:w="3444" w:type="dxa"/>
            <w:vAlign w:val="center"/>
          </w:tcPr>
          <w:p w:rsidR="00077763" w:rsidRPr="00077763" w:rsidRDefault="00077763" w:rsidP="00077763">
            <w:pPr>
              <w:widowControl w:val="0"/>
              <w:autoSpaceDE w:val="0"/>
              <w:autoSpaceDN w:val="0"/>
              <w:adjustRightInd w:val="0"/>
              <w:spacing w:before="0" w:after="0"/>
              <w:rPr>
                <w:rFonts w:cs="Arial"/>
                <w:sz w:val="22"/>
                <w:szCs w:val="22"/>
              </w:rPr>
            </w:pPr>
            <w:r w:rsidRPr="00077763">
              <w:rPr>
                <w:rFonts w:cs="Arial"/>
                <w:sz w:val="22"/>
                <w:szCs w:val="22"/>
              </w:rPr>
              <w:t>Date Ratified by Governors</w:t>
            </w:r>
          </w:p>
        </w:tc>
        <w:tc>
          <w:tcPr>
            <w:tcW w:w="4035" w:type="dxa"/>
            <w:vAlign w:val="center"/>
          </w:tcPr>
          <w:p w:rsidR="00077763" w:rsidRPr="00077763" w:rsidRDefault="00077763" w:rsidP="00077763">
            <w:pPr>
              <w:widowControl w:val="0"/>
              <w:autoSpaceDE w:val="0"/>
              <w:autoSpaceDN w:val="0"/>
              <w:adjustRightInd w:val="0"/>
              <w:spacing w:before="0" w:after="0"/>
              <w:rPr>
                <w:rFonts w:cs="Arial"/>
                <w:sz w:val="22"/>
                <w:szCs w:val="22"/>
              </w:rPr>
            </w:pPr>
          </w:p>
        </w:tc>
      </w:tr>
      <w:tr w:rsidR="00077763" w:rsidRPr="00077763" w:rsidTr="00077763">
        <w:trPr>
          <w:trHeight w:val="338"/>
        </w:trPr>
        <w:tc>
          <w:tcPr>
            <w:tcW w:w="3444" w:type="dxa"/>
            <w:vAlign w:val="center"/>
          </w:tcPr>
          <w:p w:rsidR="00077763" w:rsidRPr="00077763" w:rsidRDefault="00077763" w:rsidP="00077763">
            <w:pPr>
              <w:widowControl w:val="0"/>
              <w:autoSpaceDE w:val="0"/>
              <w:autoSpaceDN w:val="0"/>
              <w:adjustRightInd w:val="0"/>
              <w:spacing w:before="0" w:after="0"/>
              <w:rPr>
                <w:rFonts w:cs="Arial"/>
                <w:sz w:val="22"/>
                <w:szCs w:val="22"/>
              </w:rPr>
            </w:pPr>
            <w:r w:rsidRPr="00077763">
              <w:rPr>
                <w:rFonts w:cs="Arial"/>
                <w:sz w:val="22"/>
                <w:szCs w:val="22"/>
              </w:rPr>
              <w:t>Date of Review</w:t>
            </w:r>
          </w:p>
        </w:tc>
        <w:tc>
          <w:tcPr>
            <w:tcW w:w="4035" w:type="dxa"/>
            <w:vAlign w:val="center"/>
          </w:tcPr>
          <w:p w:rsidR="00077763" w:rsidRPr="00077763" w:rsidRDefault="00077763" w:rsidP="00077763">
            <w:pPr>
              <w:widowControl w:val="0"/>
              <w:autoSpaceDE w:val="0"/>
              <w:autoSpaceDN w:val="0"/>
              <w:adjustRightInd w:val="0"/>
              <w:spacing w:before="0" w:after="0"/>
              <w:rPr>
                <w:rFonts w:cs="Arial"/>
                <w:sz w:val="22"/>
                <w:szCs w:val="22"/>
              </w:rPr>
            </w:pPr>
            <w:r w:rsidRPr="00077763">
              <w:rPr>
                <w:rFonts w:cs="Arial"/>
                <w:sz w:val="22"/>
                <w:szCs w:val="22"/>
              </w:rPr>
              <w:t>Summer 2020</w:t>
            </w:r>
          </w:p>
        </w:tc>
      </w:tr>
    </w:tbl>
    <w:p w:rsidR="00AD008C" w:rsidRPr="00077763" w:rsidRDefault="00AD008C" w:rsidP="00077763">
      <w:pPr>
        <w:numPr>
          <w:ilvl w:val="0"/>
          <w:numId w:val="30"/>
        </w:numPr>
        <w:spacing w:before="0" w:after="0"/>
        <w:rPr>
          <w:rFonts w:cs="Arial"/>
          <w:sz w:val="22"/>
          <w:szCs w:val="22"/>
          <w:lang w:eastAsia="x-none"/>
        </w:rPr>
      </w:pPr>
      <w:r w:rsidRPr="00077763">
        <w:rPr>
          <w:rFonts w:cs="Arial"/>
          <w:sz w:val="22"/>
          <w:szCs w:val="22"/>
          <w:lang w:eastAsia="x-none"/>
        </w:rPr>
        <w:t>Secure access servers</w:t>
      </w:r>
    </w:p>
    <w:p w:rsidR="00AD008C" w:rsidRPr="00077763" w:rsidRDefault="00AD008C" w:rsidP="00077763">
      <w:pPr>
        <w:numPr>
          <w:ilvl w:val="0"/>
          <w:numId w:val="30"/>
        </w:numPr>
        <w:spacing w:before="0" w:after="0"/>
        <w:rPr>
          <w:rFonts w:cs="Arial"/>
          <w:sz w:val="22"/>
          <w:szCs w:val="22"/>
          <w:lang w:eastAsia="x-none"/>
        </w:rPr>
      </w:pPr>
      <w:r w:rsidRPr="00077763">
        <w:rPr>
          <w:rFonts w:cs="Arial"/>
          <w:sz w:val="22"/>
          <w:szCs w:val="22"/>
          <w:lang w:eastAsia="x-none"/>
        </w:rPr>
        <w:t xml:space="preserve">Strong password setting </w:t>
      </w:r>
    </w:p>
    <w:p w:rsidR="00AD008C" w:rsidRPr="00077763" w:rsidRDefault="00AD008C" w:rsidP="00077763">
      <w:pPr>
        <w:numPr>
          <w:ilvl w:val="0"/>
          <w:numId w:val="30"/>
        </w:numPr>
        <w:spacing w:before="0"/>
        <w:contextualSpacing/>
        <w:rPr>
          <w:rFonts w:cs="Arial"/>
          <w:sz w:val="22"/>
          <w:szCs w:val="22"/>
          <w:lang w:eastAsia="x-none"/>
        </w:rPr>
      </w:pPr>
      <w:r w:rsidRPr="00077763">
        <w:rPr>
          <w:rFonts w:cs="Arial"/>
          <w:sz w:val="22"/>
          <w:szCs w:val="22"/>
          <w:lang w:eastAsia="x-none"/>
        </w:rPr>
        <w:t>Training and support for staff and governors.</w:t>
      </w:r>
    </w:p>
    <w:p w:rsidR="00AD008C" w:rsidRPr="00077763" w:rsidRDefault="00AD008C" w:rsidP="00077763">
      <w:pPr>
        <w:numPr>
          <w:ilvl w:val="0"/>
          <w:numId w:val="30"/>
        </w:numPr>
        <w:spacing w:before="0"/>
        <w:contextualSpacing/>
        <w:rPr>
          <w:rFonts w:cs="Arial"/>
          <w:sz w:val="22"/>
          <w:szCs w:val="22"/>
          <w:lang w:eastAsia="x-none"/>
        </w:rPr>
      </w:pPr>
      <w:r w:rsidRPr="00077763">
        <w:rPr>
          <w:rFonts w:cs="Arial"/>
          <w:sz w:val="22"/>
          <w:szCs w:val="22"/>
          <w:lang w:eastAsia="x-none"/>
        </w:rPr>
        <w:t>Encrypted email</w:t>
      </w:r>
    </w:p>
    <w:p w:rsidR="00077763" w:rsidRPr="00077763" w:rsidRDefault="00077763" w:rsidP="00077763">
      <w:pPr>
        <w:spacing w:before="0"/>
        <w:contextualSpacing/>
        <w:rPr>
          <w:rFonts w:cs="Arial"/>
          <w:sz w:val="22"/>
          <w:szCs w:val="22"/>
          <w:lang w:eastAsia="x-none"/>
        </w:rPr>
      </w:pPr>
    </w:p>
    <w:sectPr w:rsidR="00077763" w:rsidRPr="00077763" w:rsidSect="00597002">
      <w:footerReference w:type="even" r:id="rId14"/>
      <w:footerReference w:type="default" r:id="rId15"/>
      <w:headerReference w:type="first" r:id="rId16"/>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279" w:rsidRDefault="008D6279" w:rsidP="00FE4EBF">
      <w:pPr>
        <w:spacing w:before="0" w:after="0"/>
      </w:pPr>
      <w:r>
        <w:separator/>
      </w:r>
    </w:p>
  </w:endnote>
  <w:endnote w:type="continuationSeparator" w:id="0">
    <w:p w:rsidR="008D6279" w:rsidRDefault="008D6279"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0BE" w:rsidRDefault="00AC70BE"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70BE" w:rsidRDefault="00AC70BE" w:rsidP="00FE4E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0BE" w:rsidRDefault="00AC70BE"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7498">
      <w:rPr>
        <w:rStyle w:val="PageNumber"/>
        <w:noProof/>
      </w:rPr>
      <w:t>2</w:t>
    </w:r>
    <w:r>
      <w:rPr>
        <w:rStyle w:val="PageNumber"/>
      </w:rPr>
      <w:fldChar w:fldCharType="end"/>
    </w:r>
  </w:p>
  <w:p w:rsidR="00AC70BE" w:rsidRDefault="00AC70BE" w:rsidP="00FE4E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279" w:rsidRDefault="008D6279" w:rsidP="00FE4EBF">
      <w:pPr>
        <w:spacing w:before="0" w:after="0"/>
      </w:pPr>
      <w:r>
        <w:separator/>
      </w:r>
    </w:p>
  </w:footnote>
  <w:footnote w:type="continuationSeparator" w:id="0">
    <w:p w:rsidR="008D6279" w:rsidRDefault="008D6279" w:rsidP="00FE4EB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3" w:rsidRDefault="00077763" w:rsidP="00077763">
    <w:pPr>
      <w:spacing w:before="0" w:after="0"/>
      <w:jc w:val="center"/>
      <w:outlineLvl w:val="0"/>
      <w:rPr>
        <w:rFonts w:eastAsia="Arial Unicode MS" w:cs="Arial"/>
        <w:b/>
        <w:color w:val="000000"/>
        <w:kern w:val="28"/>
        <w:sz w:val="24"/>
        <w:u w:color="000000"/>
      </w:rPr>
    </w:pPr>
    <w:r w:rsidRPr="008B22BC">
      <w:rPr>
        <w:rFonts w:eastAsia="Arial Unicode MS" w:cs="Arial"/>
        <w:b/>
        <w:color w:val="000000"/>
        <w:kern w:val="28"/>
        <w:sz w:val="24"/>
        <w:u w:color="000000"/>
      </w:rPr>
      <w:t>The Federation of St John’s and St Paul’s Whitechapel CE Primary Schools</w:t>
    </w:r>
  </w:p>
  <w:p w:rsidR="00077763" w:rsidRPr="00077763" w:rsidRDefault="004C7498" w:rsidP="00077763">
    <w:pPr>
      <w:pStyle w:val="Default"/>
      <w:ind w:left="-113"/>
      <w:jc w:val="center"/>
      <w:rPr>
        <w:rFonts w:ascii="Arial" w:hAnsi="Arial" w:cs="Arial"/>
        <w:b/>
        <w:bCs/>
        <w:color w:val="auto"/>
        <w:sz w:val="28"/>
        <w:szCs w:val="28"/>
      </w:rPr>
    </w:pPr>
    <w:r>
      <w:rPr>
        <w:rFonts w:ascii="Arial" w:hAnsi="Arial" w:cs="Arial"/>
        <w:b/>
        <w:bCs/>
        <w:color w:val="auto"/>
        <w:sz w:val="28"/>
        <w:szCs w:val="28"/>
      </w:rPr>
      <w:t>Breach Management Policy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2AB"/>
    <w:multiLevelType w:val="hybridMultilevel"/>
    <w:tmpl w:val="9CD0752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0B0103C"/>
    <w:multiLevelType w:val="hybridMultilevel"/>
    <w:tmpl w:val="D81076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E97131"/>
    <w:multiLevelType w:val="hybridMultilevel"/>
    <w:tmpl w:val="8666889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DC37A4"/>
    <w:multiLevelType w:val="hybridMultilevel"/>
    <w:tmpl w:val="B726A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B575FA9"/>
    <w:multiLevelType w:val="hybridMultilevel"/>
    <w:tmpl w:val="35FEC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5F718B"/>
    <w:multiLevelType w:val="hybridMultilevel"/>
    <w:tmpl w:val="6500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634D6D"/>
    <w:multiLevelType w:val="hybridMultilevel"/>
    <w:tmpl w:val="25C0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F141A1"/>
    <w:multiLevelType w:val="hybridMultilevel"/>
    <w:tmpl w:val="90A69780"/>
    <w:lvl w:ilvl="0" w:tplc="85DCF24C">
      <w:start w:val="1"/>
      <w:numFmt w:val="bullet"/>
      <w:pStyle w:val="ColorfulList-Accent11"/>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26">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8"/>
  </w:num>
  <w:num w:numId="2">
    <w:abstractNumId w:val="18"/>
  </w:num>
  <w:num w:numId="3">
    <w:abstractNumId w:val="25"/>
  </w:num>
  <w:num w:numId="4">
    <w:abstractNumId w:val="7"/>
  </w:num>
  <w:num w:numId="5">
    <w:abstractNumId w:val="21"/>
  </w:num>
  <w:num w:numId="6">
    <w:abstractNumId w:val="4"/>
  </w:num>
  <w:num w:numId="7">
    <w:abstractNumId w:val="11"/>
  </w:num>
  <w:num w:numId="8">
    <w:abstractNumId w:val="8"/>
  </w:num>
  <w:num w:numId="9">
    <w:abstractNumId w:val="19"/>
  </w:num>
  <w:num w:numId="10">
    <w:abstractNumId w:val="10"/>
  </w:num>
  <w:num w:numId="11">
    <w:abstractNumId w:val="27"/>
  </w:num>
  <w:num w:numId="12">
    <w:abstractNumId w:val="13"/>
  </w:num>
  <w:num w:numId="13">
    <w:abstractNumId w:val="20"/>
  </w:num>
  <w:num w:numId="14">
    <w:abstractNumId w:val="22"/>
  </w:num>
  <w:num w:numId="15">
    <w:abstractNumId w:val="2"/>
  </w:num>
  <w:num w:numId="16">
    <w:abstractNumId w:val="6"/>
  </w:num>
  <w:num w:numId="17">
    <w:abstractNumId w:val="14"/>
  </w:num>
  <w:num w:numId="18">
    <w:abstractNumId w:val="9"/>
  </w:num>
  <w:num w:numId="19">
    <w:abstractNumId w:val="23"/>
  </w:num>
  <w:num w:numId="20">
    <w:abstractNumId w:val="5"/>
  </w:num>
  <w:num w:numId="21">
    <w:abstractNumId w:val="16"/>
  </w:num>
  <w:num w:numId="22">
    <w:abstractNumId w:val="24"/>
  </w:num>
  <w:num w:numId="23">
    <w:abstractNumId w:val="26"/>
  </w:num>
  <w:num w:numId="24">
    <w:abstractNumId w:val="0"/>
  </w:num>
  <w:num w:numId="25">
    <w:abstractNumId w:val="17"/>
  </w:num>
  <w:num w:numId="26">
    <w:abstractNumId w:val="0"/>
  </w:num>
  <w:num w:numId="27">
    <w:abstractNumId w:val="1"/>
  </w:num>
  <w:num w:numId="28">
    <w:abstractNumId w:val="3"/>
  </w:num>
  <w:num w:numId="29">
    <w:abstractNumId w:val="12"/>
  </w:num>
  <w:num w:numId="30">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0C"/>
    <w:rsid w:val="00000648"/>
    <w:rsid w:val="0000148B"/>
    <w:rsid w:val="00002935"/>
    <w:rsid w:val="0000418A"/>
    <w:rsid w:val="000041A2"/>
    <w:rsid w:val="00010427"/>
    <w:rsid w:val="00012A4F"/>
    <w:rsid w:val="00014EB2"/>
    <w:rsid w:val="00016B49"/>
    <w:rsid w:val="0001772B"/>
    <w:rsid w:val="00021AF1"/>
    <w:rsid w:val="00021D12"/>
    <w:rsid w:val="00022314"/>
    <w:rsid w:val="00023E6E"/>
    <w:rsid w:val="0002420D"/>
    <w:rsid w:val="00024379"/>
    <w:rsid w:val="000258A7"/>
    <w:rsid w:val="00026144"/>
    <w:rsid w:val="00026700"/>
    <w:rsid w:val="0002773D"/>
    <w:rsid w:val="000278C9"/>
    <w:rsid w:val="00032FDA"/>
    <w:rsid w:val="00035530"/>
    <w:rsid w:val="00041C65"/>
    <w:rsid w:val="00042646"/>
    <w:rsid w:val="00043D9F"/>
    <w:rsid w:val="00044D7A"/>
    <w:rsid w:val="00050DC7"/>
    <w:rsid w:val="00053828"/>
    <w:rsid w:val="00053AE4"/>
    <w:rsid w:val="00055AF9"/>
    <w:rsid w:val="00057F29"/>
    <w:rsid w:val="00062A5F"/>
    <w:rsid w:val="00064BD0"/>
    <w:rsid w:val="00070DD1"/>
    <w:rsid w:val="00071AD4"/>
    <w:rsid w:val="00072C8E"/>
    <w:rsid w:val="00072E96"/>
    <w:rsid w:val="000745B2"/>
    <w:rsid w:val="0007594F"/>
    <w:rsid w:val="00076382"/>
    <w:rsid w:val="00076C10"/>
    <w:rsid w:val="00077763"/>
    <w:rsid w:val="00086828"/>
    <w:rsid w:val="00094882"/>
    <w:rsid w:val="0009569D"/>
    <w:rsid w:val="000978F6"/>
    <w:rsid w:val="00097A19"/>
    <w:rsid w:val="000A2866"/>
    <w:rsid w:val="000A2E5F"/>
    <w:rsid w:val="000A4735"/>
    <w:rsid w:val="000B207A"/>
    <w:rsid w:val="000B2986"/>
    <w:rsid w:val="000B321D"/>
    <w:rsid w:val="000B5AF4"/>
    <w:rsid w:val="000B7B91"/>
    <w:rsid w:val="000C3014"/>
    <w:rsid w:val="000C5C80"/>
    <w:rsid w:val="000C75B7"/>
    <w:rsid w:val="000D050F"/>
    <w:rsid w:val="000D704E"/>
    <w:rsid w:val="000E011E"/>
    <w:rsid w:val="000E0D72"/>
    <w:rsid w:val="000E1DC6"/>
    <w:rsid w:val="000E29BC"/>
    <w:rsid w:val="000E3F5F"/>
    <w:rsid w:val="000F36F7"/>
    <w:rsid w:val="0011435C"/>
    <w:rsid w:val="00114978"/>
    <w:rsid w:val="00120294"/>
    <w:rsid w:val="00121218"/>
    <w:rsid w:val="00124FAA"/>
    <w:rsid w:val="00125C8B"/>
    <w:rsid w:val="001265C7"/>
    <w:rsid w:val="001272D5"/>
    <w:rsid w:val="001300AC"/>
    <w:rsid w:val="001303E9"/>
    <w:rsid w:val="00130D08"/>
    <w:rsid w:val="00131298"/>
    <w:rsid w:val="00137E4B"/>
    <w:rsid w:val="00142124"/>
    <w:rsid w:val="00142566"/>
    <w:rsid w:val="00142881"/>
    <w:rsid w:val="00147DF8"/>
    <w:rsid w:val="00154D4A"/>
    <w:rsid w:val="00157BDE"/>
    <w:rsid w:val="00160511"/>
    <w:rsid w:val="00162D2F"/>
    <w:rsid w:val="0016370A"/>
    <w:rsid w:val="001654AD"/>
    <w:rsid w:val="0016614D"/>
    <w:rsid w:val="00166B5A"/>
    <w:rsid w:val="00166EEE"/>
    <w:rsid w:val="00167714"/>
    <w:rsid w:val="00167BA4"/>
    <w:rsid w:val="00172533"/>
    <w:rsid w:val="00173DAE"/>
    <w:rsid w:val="001754D8"/>
    <w:rsid w:val="0017700E"/>
    <w:rsid w:val="001779F8"/>
    <w:rsid w:val="00182678"/>
    <w:rsid w:val="00185205"/>
    <w:rsid w:val="0018534B"/>
    <w:rsid w:val="00186679"/>
    <w:rsid w:val="00187BFB"/>
    <w:rsid w:val="00187F51"/>
    <w:rsid w:val="00192776"/>
    <w:rsid w:val="00192AD5"/>
    <w:rsid w:val="00194C23"/>
    <w:rsid w:val="001A1AE7"/>
    <w:rsid w:val="001A24D1"/>
    <w:rsid w:val="001A2F49"/>
    <w:rsid w:val="001A3378"/>
    <w:rsid w:val="001A51A1"/>
    <w:rsid w:val="001A5B70"/>
    <w:rsid w:val="001B0588"/>
    <w:rsid w:val="001B1B15"/>
    <w:rsid w:val="001B2B95"/>
    <w:rsid w:val="001B37D1"/>
    <w:rsid w:val="001C129A"/>
    <w:rsid w:val="001C1B9E"/>
    <w:rsid w:val="001C44AF"/>
    <w:rsid w:val="001C7E49"/>
    <w:rsid w:val="001D00DD"/>
    <w:rsid w:val="001D2652"/>
    <w:rsid w:val="001D35C5"/>
    <w:rsid w:val="001D40F2"/>
    <w:rsid w:val="001D484D"/>
    <w:rsid w:val="001D6630"/>
    <w:rsid w:val="001D794C"/>
    <w:rsid w:val="001D7A1F"/>
    <w:rsid w:val="001E259E"/>
    <w:rsid w:val="001E5F69"/>
    <w:rsid w:val="001F0C08"/>
    <w:rsid w:val="001F2562"/>
    <w:rsid w:val="001F3BF7"/>
    <w:rsid w:val="001F41BB"/>
    <w:rsid w:val="001F5AA9"/>
    <w:rsid w:val="001F6B2E"/>
    <w:rsid w:val="001F7C67"/>
    <w:rsid w:val="00204182"/>
    <w:rsid w:val="002044F5"/>
    <w:rsid w:val="00204E8B"/>
    <w:rsid w:val="00212869"/>
    <w:rsid w:val="00214466"/>
    <w:rsid w:val="00215655"/>
    <w:rsid w:val="0022091E"/>
    <w:rsid w:val="00223884"/>
    <w:rsid w:val="0022394C"/>
    <w:rsid w:val="00224238"/>
    <w:rsid w:val="00224CFD"/>
    <w:rsid w:val="00226514"/>
    <w:rsid w:val="00227E8B"/>
    <w:rsid w:val="00230CF2"/>
    <w:rsid w:val="00231590"/>
    <w:rsid w:val="00232103"/>
    <w:rsid w:val="002414BC"/>
    <w:rsid w:val="00242030"/>
    <w:rsid w:val="00244A2E"/>
    <w:rsid w:val="00244D8B"/>
    <w:rsid w:val="00245760"/>
    <w:rsid w:val="00247A11"/>
    <w:rsid w:val="00253B32"/>
    <w:rsid w:val="002627DC"/>
    <w:rsid w:val="00263139"/>
    <w:rsid w:val="00265C3E"/>
    <w:rsid w:val="0027029A"/>
    <w:rsid w:val="00270738"/>
    <w:rsid w:val="00271E17"/>
    <w:rsid w:val="00281896"/>
    <w:rsid w:val="0028544F"/>
    <w:rsid w:val="0029384E"/>
    <w:rsid w:val="00296337"/>
    <w:rsid w:val="00296424"/>
    <w:rsid w:val="00297014"/>
    <w:rsid w:val="0029701E"/>
    <w:rsid w:val="00297D7D"/>
    <w:rsid w:val="002A14B8"/>
    <w:rsid w:val="002A1B3A"/>
    <w:rsid w:val="002A27B4"/>
    <w:rsid w:val="002A2EA9"/>
    <w:rsid w:val="002A51AB"/>
    <w:rsid w:val="002A540A"/>
    <w:rsid w:val="002B10C4"/>
    <w:rsid w:val="002B3228"/>
    <w:rsid w:val="002B3DFA"/>
    <w:rsid w:val="002B46A0"/>
    <w:rsid w:val="002B473F"/>
    <w:rsid w:val="002B56B5"/>
    <w:rsid w:val="002B6394"/>
    <w:rsid w:val="002C03DF"/>
    <w:rsid w:val="002C38C0"/>
    <w:rsid w:val="002C76C0"/>
    <w:rsid w:val="002D18CC"/>
    <w:rsid w:val="002D1DEA"/>
    <w:rsid w:val="002D5D64"/>
    <w:rsid w:val="002D7018"/>
    <w:rsid w:val="002E0584"/>
    <w:rsid w:val="002E586D"/>
    <w:rsid w:val="002E6CAB"/>
    <w:rsid w:val="002E6CEC"/>
    <w:rsid w:val="002E753B"/>
    <w:rsid w:val="002E7F4F"/>
    <w:rsid w:val="002F11F7"/>
    <w:rsid w:val="002F1222"/>
    <w:rsid w:val="002F2410"/>
    <w:rsid w:val="002F5C25"/>
    <w:rsid w:val="002F73D6"/>
    <w:rsid w:val="00303C38"/>
    <w:rsid w:val="0030478F"/>
    <w:rsid w:val="003064CB"/>
    <w:rsid w:val="00314AA0"/>
    <w:rsid w:val="00314B29"/>
    <w:rsid w:val="003179E3"/>
    <w:rsid w:val="00320177"/>
    <w:rsid w:val="00320629"/>
    <w:rsid w:val="0032183B"/>
    <w:rsid w:val="003218F9"/>
    <w:rsid w:val="003232B7"/>
    <w:rsid w:val="003258B9"/>
    <w:rsid w:val="00325F3B"/>
    <w:rsid w:val="003332F4"/>
    <w:rsid w:val="003351C1"/>
    <w:rsid w:val="00342539"/>
    <w:rsid w:val="0034364B"/>
    <w:rsid w:val="00343C67"/>
    <w:rsid w:val="00343DD8"/>
    <w:rsid w:val="00346052"/>
    <w:rsid w:val="00346550"/>
    <w:rsid w:val="00347B72"/>
    <w:rsid w:val="003518D9"/>
    <w:rsid w:val="0035636E"/>
    <w:rsid w:val="003600F8"/>
    <w:rsid w:val="00362C64"/>
    <w:rsid w:val="0036381C"/>
    <w:rsid w:val="00363EC5"/>
    <w:rsid w:val="00365560"/>
    <w:rsid w:val="00372D79"/>
    <w:rsid w:val="00375E48"/>
    <w:rsid w:val="003778AC"/>
    <w:rsid w:val="00380B77"/>
    <w:rsid w:val="003825E2"/>
    <w:rsid w:val="00384A26"/>
    <w:rsid w:val="00384F35"/>
    <w:rsid w:val="0038561B"/>
    <w:rsid w:val="00391735"/>
    <w:rsid w:val="003925E5"/>
    <w:rsid w:val="00397E17"/>
    <w:rsid w:val="003A56EA"/>
    <w:rsid w:val="003A5B61"/>
    <w:rsid w:val="003A6A7A"/>
    <w:rsid w:val="003B0AD5"/>
    <w:rsid w:val="003B10D2"/>
    <w:rsid w:val="003B2337"/>
    <w:rsid w:val="003C0372"/>
    <w:rsid w:val="003C0FBB"/>
    <w:rsid w:val="003C2EA5"/>
    <w:rsid w:val="003C3CBA"/>
    <w:rsid w:val="003C5671"/>
    <w:rsid w:val="003C649A"/>
    <w:rsid w:val="003C6A9B"/>
    <w:rsid w:val="003C7B22"/>
    <w:rsid w:val="003C7D0B"/>
    <w:rsid w:val="003D032A"/>
    <w:rsid w:val="003D058D"/>
    <w:rsid w:val="003D1B3C"/>
    <w:rsid w:val="003D5D07"/>
    <w:rsid w:val="003E301C"/>
    <w:rsid w:val="003E351C"/>
    <w:rsid w:val="003E49A4"/>
    <w:rsid w:val="003E5CFD"/>
    <w:rsid w:val="003E6704"/>
    <w:rsid w:val="003E7D98"/>
    <w:rsid w:val="003F0736"/>
    <w:rsid w:val="003F105F"/>
    <w:rsid w:val="003F22EC"/>
    <w:rsid w:val="00405566"/>
    <w:rsid w:val="00406F1B"/>
    <w:rsid w:val="00407A06"/>
    <w:rsid w:val="00410A84"/>
    <w:rsid w:val="00410F1A"/>
    <w:rsid w:val="0041299A"/>
    <w:rsid w:val="004154C8"/>
    <w:rsid w:val="00415566"/>
    <w:rsid w:val="004174AC"/>
    <w:rsid w:val="004238C0"/>
    <w:rsid w:val="00423FCE"/>
    <w:rsid w:val="00431FBB"/>
    <w:rsid w:val="004345CD"/>
    <w:rsid w:val="00434F30"/>
    <w:rsid w:val="0043751A"/>
    <w:rsid w:val="00437636"/>
    <w:rsid w:val="00440CA4"/>
    <w:rsid w:val="00447948"/>
    <w:rsid w:val="004515DB"/>
    <w:rsid w:val="004531DE"/>
    <w:rsid w:val="004545B1"/>
    <w:rsid w:val="00455C52"/>
    <w:rsid w:val="00456549"/>
    <w:rsid w:val="00460869"/>
    <w:rsid w:val="00461E46"/>
    <w:rsid w:val="00466EA8"/>
    <w:rsid w:val="00467070"/>
    <w:rsid w:val="00470417"/>
    <w:rsid w:val="00472A9D"/>
    <w:rsid w:val="00476A0C"/>
    <w:rsid w:val="00476B62"/>
    <w:rsid w:val="004773F4"/>
    <w:rsid w:val="00482334"/>
    <w:rsid w:val="00484386"/>
    <w:rsid w:val="00485B50"/>
    <w:rsid w:val="004861BA"/>
    <w:rsid w:val="00486E8B"/>
    <w:rsid w:val="00495AC0"/>
    <w:rsid w:val="00496A56"/>
    <w:rsid w:val="004A2395"/>
    <w:rsid w:val="004A23E3"/>
    <w:rsid w:val="004A386A"/>
    <w:rsid w:val="004A5769"/>
    <w:rsid w:val="004B1100"/>
    <w:rsid w:val="004B44F9"/>
    <w:rsid w:val="004B4E93"/>
    <w:rsid w:val="004B64BA"/>
    <w:rsid w:val="004B7CCA"/>
    <w:rsid w:val="004C00BB"/>
    <w:rsid w:val="004C277C"/>
    <w:rsid w:val="004C3275"/>
    <w:rsid w:val="004C4F75"/>
    <w:rsid w:val="004C7498"/>
    <w:rsid w:val="004D1E92"/>
    <w:rsid w:val="004D2DEF"/>
    <w:rsid w:val="004D3215"/>
    <w:rsid w:val="004D33E0"/>
    <w:rsid w:val="004D5F57"/>
    <w:rsid w:val="004D6838"/>
    <w:rsid w:val="004D7992"/>
    <w:rsid w:val="004E2DD5"/>
    <w:rsid w:val="004E4903"/>
    <w:rsid w:val="004E6F98"/>
    <w:rsid w:val="004F1B5E"/>
    <w:rsid w:val="004F1E47"/>
    <w:rsid w:val="004F2526"/>
    <w:rsid w:val="004F2B49"/>
    <w:rsid w:val="004F59E0"/>
    <w:rsid w:val="004F6B7F"/>
    <w:rsid w:val="0050218E"/>
    <w:rsid w:val="00505A43"/>
    <w:rsid w:val="00507975"/>
    <w:rsid w:val="00507A48"/>
    <w:rsid w:val="00511D76"/>
    <w:rsid w:val="00511EDF"/>
    <w:rsid w:val="00512CD9"/>
    <w:rsid w:val="00513813"/>
    <w:rsid w:val="0051576F"/>
    <w:rsid w:val="00516A1D"/>
    <w:rsid w:val="00517B90"/>
    <w:rsid w:val="00520F04"/>
    <w:rsid w:val="005216CB"/>
    <w:rsid w:val="005221A8"/>
    <w:rsid w:val="00523793"/>
    <w:rsid w:val="00523E75"/>
    <w:rsid w:val="00531247"/>
    <w:rsid w:val="00531883"/>
    <w:rsid w:val="00532F73"/>
    <w:rsid w:val="00534B1A"/>
    <w:rsid w:val="00534B1D"/>
    <w:rsid w:val="00534DD9"/>
    <w:rsid w:val="00534F46"/>
    <w:rsid w:val="00535AA3"/>
    <w:rsid w:val="005365BD"/>
    <w:rsid w:val="00536A06"/>
    <w:rsid w:val="00536BC8"/>
    <w:rsid w:val="00540F87"/>
    <w:rsid w:val="005420B4"/>
    <w:rsid w:val="005437F5"/>
    <w:rsid w:val="00546C18"/>
    <w:rsid w:val="005470CA"/>
    <w:rsid w:val="00550D1D"/>
    <w:rsid w:val="005530A6"/>
    <w:rsid w:val="00553E6B"/>
    <w:rsid w:val="005543BC"/>
    <w:rsid w:val="00555DDB"/>
    <w:rsid w:val="005603C8"/>
    <w:rsid w:val="00561B69"/>
    <w:rsid w:val="005641BC"/>
    <w:rsid w:val="00564F7B"/>
    <w:rsid w:val="00566888"/>
    <w:rsid w:val="005671DA"/>
    <w:rsid w:val="00570170"/>
    <w:rsid w:val="005746F3"/>
    <w:rsid w:val="00577856"/>
    <w:rsid w:val="00582AB3"/>
    <w:rsid w:val="005834DA"/>
    <w:rsid w:val="00583900"/>
    <w:rsid w:val="005859A0"/>
    <w:rsid w:val="005914D9"/>
    <w:rsid w:val="00592D87"/>
    <w:rsid w:val="0059589D"/>
    <w:rsid w:val="00597002"/>
    <w:rsid w:val="005A7A72"/>
    <w:rsid w:val="005B053B"/>
    <w:rsid w:val="005B3F3F"/>
    <w:rsid w:val="005B4F96"/>
    <w:rsid w:val="005B7393"/>
    <w:rsid w:val="005B7DC0"/>
    <w:rsid w:val="005C00C4"/>
    <w:rsid w:val="005C17BA"/>
    <w:rsid w:val="005D2D0D"/>
    <w:rsid w:val="005D45FE"/>
    <w:rsid w:val="005D60A7"/>
    <w:rsid w:val="005D751A"/>
    <w:rsid w:val="005E151B"/>
    <w:rsid w:val="005E189D"/>
    <w:rsid w:val="005F199D"/>
    <w:rsid w:val="005F4377"/>
    <w:rsid w:val="005F6E3B"/>
    <w:rsid w:val="005F7B66"/>
    <w:rsid w:val="00601552"/>
    <w:rsid w:val="00602F04"/>
    <w:rsid w:val="006050F5"/>
    <w:rsid w:val="0060586F"/>
    <w:rsid w:val="00610909"/>
    <w:rsid w:val="00610D1F"/>
    <w:rsid w:val="00612CB7"/>
    <w:rsid w:val="00613557"/>
    <w:rsid w:val="00614608"/>
    <w:rsid w:val="00616FF4"/>
    <w:rsid w:val="006170F6"/>
    <w:rsid w:val="00617AE2"/>
    <w:rsid w:val="006202A8"/>
    <w:rsid w:val="006217A7"/>
    <w:rsid w:val="006227F3"/>
    <w:rsid w:val="006229EA"/>
    <w:rsid w:val="0062414B"/>
    <w:rsid w:val="00625AEA"/>
    <w:rsid w:val="00626325"/>
    <w:rsid w:val="006268F2"/>
    <w:rsid w:val="00630B30"/>
    <w:rsid w:val="00637DC8"/>
    <w:rsid w:val="00640C09"/>
    <w:rsid w:val="00641519"/>
    <w:rsid w:val="00641BD7"/>
    <w:rsid w:val="006420ED"/>
    <w:rsid w:val="0064529E"/>
    <w:rsid w:val="00651531"/>
    <w:rsid w:val="00652BD1"/>
    <w:rsid w:val="00653518"/>
    <w:rsid w:val="006546E2"/>
    <w:rsid w:val="00655C88"/>
    <w:rsid w:val="00656A3F"/>
    <w:rsid w:val="00656ABE"/>
    <w:rsid w:val="00657555"/>
    <w:rsid w:val="006605CE"/>
    <w:rsid w:val="00661D1C"/>
    <w:rsid w:val="00662BAA"/>
    <w:rsid w:val="00662FEC"/>
    <w:rsid w:val="006636D5"/>
    <w:rsid w:val="0066430E"/>
    <w:rsid w:val="00664AE6"/>
    <w:rsid w:val="0066605A"/>
    <w:rsid w:val="00666271"/>
    <w:rsid w:val="00670561"/>
    <w:rsid w:val="0067080C"/>
    <w:rsid w:val="006710E2"/>
    <w:rsid w:val="00671830"/>
    <w:rsid w:val="00673897"/>
    <w:rsid w:val="006751C0"/>
    <w:rsid w:val="00680F01"/>
    <w:rsid w:val="006831F8"/>
    <w:rsid w:val="006842A1"/>
    <w:rsid w:val="0068484E"/>
    <w:rsid w:val="00685B74"/>
    <w:rsid w:val="0068695D"/>
    <w:rsid w:val="00690839"/>
    <w:rsid w:val="00690E58"/>
    <w:rsid w:val="00694CAA"/>
    <w:rsid w:val="0069677A"/>
    <w:rsid w:val="00697626"/>
    <w:rsid w:val="006A1F42"/>
    <w:rsid w:val="006A5683"/>
    <w:rsid w:val="006B0DAB"/>
    <w:rsid w:val="006B1162"/>
    <w:rsid w:val="006B4FB3"/>
    <w:rsid w:val="006B55A9"/>
    <w:rsid w:val="006C17FF"/>
    <w:rsid w:val="006C2B53"/>
    <w:rsid w:val="006C5D1C"/>
    <w:rsid w:val="006C645B"/>
    <w:rsid w:val="006C684C"/>
    <w:rsid w:val="006D1192"/>
    <w:rsid w:val="006D2A7E"/>
    <w:rsid w:val="006D4F9C"/>
    <w:rsid w:val="006D5EC9"/>
    <w:rsid w:val="006E16AF"/>
    <w:rsid w:val="006F36CA"/>
    <w:rsid w:val="006F3AB0"/>
    <w:rsid w:val="006F507A"/>
    <w:rsid w:val="006F666C"/>
    <w:rsid w:val="006F7595"/>
    <w:rsid w:val="0070204D"/>
    <w:rsid w:val="00702BD5"/>
    <w:rsid w:val="00704108"/>
    <w:rsid w:val="007042A5"/>
    <w:rsid w:val="00706D87"/>
    <w:rsid w:val="007071E4"/>
    <w:rsid w:val="00710C9F"/>
    <w:rsid w:val="00711722"/>
    <w:rsid w:val="0071210E"/>
    <w:rsid w:val="0071243B"/>
    <w:rsid w:val="00713C3A"/>
    <w:rsid w:val="007147AB"/>
    <w:rsid w:val="00725B3A"/>
    <w:rsid w:val="007270A5"/>
    <w:rsid w:val="00731B5D"/>
    <w:rsid w:val="00734AB4"/>
    <w:rsid w:val="00736481"/>
    <w:rsid w:val="00736B92"/>
    <w:rsid w:val="00743998"/>
    <w:rsid w:val="00746F51"/>
    <w:rsid w:val="00747FD0"/>
    <w:rsid w:val="00751FC1"/>
    <w:rsid w:val="007539E1"/>
    <w:rsid w:val="00755F3C"/>
    <w:rsid w:val="007562B2"/>
    <w:rsid w:val="00761D98"/>
    <w:rsid w:val="00763A1E"/>
    <w:rsid w:val="00765923"/>
    <w:rsid w:val="0076600B"/>
    <w:rsid w:val="00767903"/>
    <w:rsid w:val="00775E1C"/>
    <w:rsid w:val="00776939"/>
    <w:rsid w:val="007773BE"/>
    <w:rsid w:val="00780195"/>
    <w:rsid w:val="007802FB"/>
    <w:rsid w:val="007821FD"/>
    <w:rsid w:val="0078282A"/>
    <w:rsid w:val="007834BD"/>
    <w:rsid w:val="00793DAB"/>
    <w:rsid w:val="007959D9"/>
    <w:rsid w:val="00795C90"/>
    <w:rsid w:val="00796474"/>
    <w:rsid w:val="00797A32"/>
    <w:rsid w:val="007A089D"/>
    <w:rsid w:val="007A157A"/>
    <w:rsid w:val="007A5215"/>
    <w:rsid w:val="007A55AB"/>
    <w:rsid w:val="007B04E8"/>
    <w:rsid w:val="007B7EAB"/>
    <w:rsid w:val="007C0CB5"/>
    <w:rsid w:val="007C1A18"/>
    <w:rsid w:val="007C3C5E"/>
    <w:rsid w:val="007C679F"/>
    <w:rsid w:val="007C73D4"/>
    <w:rsid w:val="007D2323"/>
    <w:rsid w:val="007D2B9C"/>
    <w:rsid w:val="007E492D"/>
    <w:rsid w:val="007E660F"/>
    <w:rsid w:val="007E6CB5"/>
    <w:rsid w:val="007E759E"/>
    <w:rsid w:val="007F13F4"/>
    <w:rsid w:val="007F4E1F"/>
    <w:rsid w:val="007F5DEE"/>
    <w:rsid w:val="007F707F"/>
    <w:rsid w:val="007F7907"/>
    <w:rsid w:val="008000A0"/>
    <w:rsid w:val="00800604"/>
    <w:rsid w:val="0080084A"/>
    <w:rsid w:val="008012DA"/>
    <w:rsid w:val="00801947"/>
    <w:rsid w:val="00801FFC"/>
    <w:rsid w:val="00805794"/>
    <w:rsid w:val="00807B69"/>
    <w:rsid w:val="0081149E"/>
    <w:rsid w:val="00814B64"/>
    <w:rsid w:val="00815B81"/>
    <w:rsid w:val="0081667B"/>
    <w:rsid w:val="00817489"/>
    <w:rsid w:val="0082193C"/>
    <w:rsid w:val="008222FB"/>
    <w:rsid w:val="0082332B"/>
    <w:rsid w:val="00824FE2"/>
    <w:rsid w:val="00826132"/>
    <w:rsid w:val="00826224"/>
    <w:rsid w:val="00826382"/>
    <w:rsid w:val="0083160F"/>
    <w:rsid w:val="00831EDE"/>
    <w:rsid w:val="00833C11"/>
    <w:rsid w:val="00834539"/>
    <w:rsid w:val="00836087"/>
    <w:rsid w:val="00840B63"/>
    <w:rsid w:val="00842351"/>
    <w:rsid w:val="008423B1"/>
    <w:rsid w:val="00842E85"/>
    <w:rsid w:val="0084609A"/>
    <w:rsid w:val="0085217F"/>
    <w:rsid w:val="00853EA7"/>
    <w:rsid w:val="00856671"/>
    <w:rsid w:val="008608DE"/>
    <w:rsid w:val="00860FD6"/>
    <w:rsid w:val="00862F83"/>
    <w:rsid w:val="0086454E"/>
    <w:rsid w:val="00864C6F"/>
    <w:rsid w:val="00870475"/>
    <w:rsid w:val="008712C7"/>
    <w:rsid w:val="00871482"/>
    <w:rsid w:val="00874A5F"/>
    <w:rsid w:val="00874CDA"/>
    <w:rsid w:val="00875373"/>
    <w:rsid w:val="00876D38"/>
    <w:rsid w:val="0087791F"/>
    <w:rsid w:val="00880A58"/>
    <w:rsid w:val="008810AD"/>
    <w:rsid w:val="0088201D"/>
    <w:rsid w:val="0088302C"/>
    <w:rsid w:val="00885061"/>
    <w:rsid w:val="00886FD5"/>
    <w:rsid w:val="008913FA"/>
    <w:rsid w:val="00892299"/>
    <w:rsid w:val="00893729"/>
    <w:rsid w:val="00895ADD"/>
    <w:rsid w:val="0089695F"/>
    <w:rsid w:val="00896A5E"/>
    <w:rsid w:val="008A0034"/>
    <w:rsid w:val="008A3764"/>
    <w:rsid w:val="008A5A66"/>
    <w:rsid w:val="008A631C"/>
    <w:rsid w:val="008A68D0"/>
    <w:rsid w:val="008B092F"/>
    <w:rsid w:val="008B1777"/>
    <w:rsid w:val="008B2C04"/>
    <w:rsid w:val="008B5A05"/>
    <w:rsid w:val="008B7FD4"/>
    <w:rsid w:val="008C0BF2"/>
    <w:rsid w:val="008C194C"/>
    <w:rsid w:val="008C2C9E"/>
    <w:rsid w:val="008C5CDB"/>
    <w:rsid w:val="008C759A"/>
    <w:rsid w:val="008D11B7"/>
    <w:rsid w:val="008D1568"/>
    <w:rsid w:val="008D5E8E"/>
    <w:rsid w:val="008D6279"/>
    <w:rsid w:val="008D6EE5"/>
    <w:rsid w:val="008D762A"/>
    <w:rsid w:val="008E48DF"/>
    <w:rsid w:val="008E4CE5"/>
    <w:rsid w:val="008F71D1"/>
    <w:rsid w:val="008F71DF"/>
    <w:rsid w:val="008F727B"/>
    <w:rsid w:val="00911879"/>
    <w:rsid w:val="00911A5D"/>
    <w:rsid w:val="00920D10"/>
    <w:rsid w:val="00921814"/>
    <w:rsid w:val="00922BA3"/>
    <w:rsid w:val="00922CDF"/>
    <w:rsid w:val="00924D83"/>
    <w:rsid w:val="00927FDB"/>
    <w:rsid w:val="009305FC"/>
    <w:rsid w:val="00930857"/>
    <w:rsid w:val="009346E5"/>
    <w:rsid w:val="00935EDC"/>
    <w:rsid w:val="00937CDC"/>
    <w:rsid w:val="00940A06"/>
    <w:rsid w:val="009432B1"/>
    <w:rsid w:val="009469CE"/>
    <w:rsid w:val="0094736C"/>
    <w:rsid w:val="00947F35"/>
    <w:rsid w:val="009511FE"/>
    <w:rsid w:val="0095297D"/>
    <w:rsid w:val="00952CE8"/>
    <w:rsid w:val="00952FE2"/>
    <w:rsid w:val="009536EB"/>
    <w:rsid w:val="0096059B"/>
    <w:rsid w:val="00963B61"/>
    <w:rsid w:val="00966184"/>
    <w:rsid w:val="00966907"/>
    <w:rsid w:val="0096723B"/>
    <w:rsid w:val="00970557"/>
    <w:rsid w:val="00974422"/>
    <w:rsid w:val="0097666B"/>
    <w:rsid w:val="00977790"/>
    <w:rsid w:val="00981694"/>
    <w:rsid w:val="00981D93"/>
    <w:rsid w:val="00984BC6"/>
    <w:rsid w:val="0098739E"/>
    <w:rsid w:val="00987636"/>
    <w:rsid w:val="00987E53"/>
    <w:rsid w:val="009900EF"/>
    <w:rsid w:val="00990434"/>
    <w:rsid w:val="00991352"/>
    <w:rsid w:val="00991CAE"/>
    <w:rsid w:val="009A0C3F"/>
    <w:rsid w:val="009A1E6E"/>
    <w:rsid w:val="009A2486"/>
    <w:rsid w:val="009A2D43"/>
    <w:rsid w:val="009B1D0C"/>
    <w:rsid w:val="009B4832"/>
    <w:rsid w:val="009B5146"/>
    <w:rsid w:val="009B65FB"/>
    <w:rsid w:val="009C08A5"/>
    <w:rsid w:val="009C1F33"/>
    <w:rsid w:val="009C1FBB"/>
    <w:rsid w:val="009C36E1"/>
    <w:rsid w:val="009C5BD5"/>
    <w:rsid w:val="009D0044"/>
    <w:rsid w:val="009D3D25"/>
    <w:rsid w:val="009D45F3"/>
    <w:rsid w:val="009D7E9E"/>
    <w:rsid w:val="009E068E"/>
    <w:rsid w:val="009E5767"/>
    <w:rsid w:val="009E6009"/>
    <w:rsid w:val="009E7244"/>
    <w:rsid w:val="009E7968"/>
    <w:rsid w:val="009F41B5"/>
    <w:rsid w:val="009F609F"/>
    <w:rsid w:val="009F60B3"/>
    <w:rsid w:val="009F71DA"/>
    <w:rsid w:val="009F7705"/>
    <w:rsid w:val="00A02AC7"/>
    <w:rsid w:val="00A04B61"/>
    <w:rsid w:val="00A04CA3"/>
    <w:rsid w:val="00A05B9A"/>
    <w:rsid w:val="00A063EC"/>
    <w:rsid w:val="00A06443"/>
    <w:rsid w:val="00A06E6B"/>
    <w:rsid w:val="00A07708"/>
    <w:rsid w:val="00A07918"/>
    <w:rsid w:val="00A10D94"/>
    <w:rsid w:val="00A172BA"/>
    <w:rsid w:val="00A17D39"/>
    <w:rsid w:val="00A203BC"/>
    <w:rsid w:val="00A23476"/>
    <w:rsid w:val="00A247F2"/>
    <w:rsid w:val="00A25B11"/>
    <w:rsid w:val="00A25B80"/>
    <w:rsid w:val="00A313E0"/>
    <w:rsid w:val="00A31BCF"/>
    <w:rsid w:val="00A33276"/>
    <w:rsid w:val="00A33F81"/>
    <w:rsid w:val="00A403C1"/>
    <w:rsid w:val="00A4351B"/>
    <w:rsid w:val="00A4373B"/>
    <w:rsid w:val="00A473AD"/>
    <w:rsid w:val="00A618B7"/>
    <w:rsid w:val="00A6262D"/>
    <w:rsid w:val="00A65042"/>
    <w:rsid w:val="00A65856"/>
    <w:rsid w:val="00A6610F"/>
    <w:rsid w:val="00A67530"/>
    <w:rsid w:val="00A70A3B"/>
    <w:rsid w:val="00A70BF5"/>
    <w:rsid w:val="00A75666"/>
    <w:rsid w:val="00A76F23"/>
    <w:rsid w:val="00A77652"/>
    <w:rsid w:val="00A84DC4"/>
    <w:rsid w:val="00A851EA"/>
    <w:rsid w:val="00A854A4"/>
    <w:rsid w:val="00A86935"/>
    <w:rsid w:val="00A8727F"/>
    <w:rsid w:val="00A9212D"/>
    <w:rsid w:val="00A92F14"/>
    <w:rsid w:val="00A93553"/>
    <w:rsid w:val="00A93CED"/>
    <w:rsid w:val="00A953CD"/>
    <w:rsid w:val="00A9656D"/>
    <w:rsid w:val="00AA0876"/>
    <w:rsid w:val="00AA4192"/>
    <w:rsid w:val="00AA4521"/>
    <w:rsid w:val="00AA5ADD"/>
    <w:rsid w:val="00AA7C54"/>
    <w:rsid w:val="00AB13EC"/>
    <w:rsid w:val="00AB41A8"/>
    <w:rsid w:val="00AB583A"/>
    <w:rsid w:val="00AB6A03"/>
    <w:rsid w:val="00AC07C5"/>
    <w:rsid w:val="00AC3409"/>
    <w:rsid w:val="00AC4CDF"/>
    <w:rsid w:val="00AC70BE"/>
    <w:rsid w:val="00AC7CBB"/>
    <w:rsid w:val="00AD008C"/>
    <w:rsid w:val="00AD17D5"/>
    <w:rsid w:val="00AD7833"/>
    <w:rsid w:val="00AE05DE"/>
    <w:rsid w:val="00AE252B"/>
    <w:rsid w:val="00AE6318"/>
    <w:rsid w:val="00AF0897"/>
    <w:rsid w:val="00AF1229"/>
    <w:rsid w:val="00AF47A1"/>
    <w:rsid w:val="00AF5B69"/>
    <w:rsid w:val="00AF65F3"/>
    <w:rsid w:val="00AF777B"/>
    <w:rsid w:val="00AF7B06"/>
    <w:rsid w:val="00B01457"/>
    <w:rsid w:val="00B03759"/>
    <w:rsid w:val="00B043FE"/>
    <w:rsid w:val="00B114DE"/>
    <w:rsid w:val="00B1396D"/>
    <w:rsid w:val="00B13C4A"/>
    <w:rsid w:val="00B13EA8"/>
    <w:rsid w:val="00B17762"/>
    <w:rsid w:val="00B21F2C"/>
    <w:rsid w:val="00B222E0"/>
    <w:rsid w:val="00B24D25"/>
    <w:rsid w:val="00B26E16"/>
    <w:rsid w:val="00B27B9F"/>
    <w:rsid w:val="00B27EDC"/>
    <w:rsid w:val="00B31B50"/>
    <w:rsid w:val="00B37360"/>
    <w:rsid w:val="00B375F6"/>
    <w:rsid w:val="00B40130"/>
    <w:rsid w:val="00B41302"/>
    <w:rsid w:val="00B418DA"/>
    <w:rsid w:val="00B41EB5"/>
    <w:rsid w:val="00B4268D"/>
    <w:rsid w:val="00B43A6C"/>
    <w:rsid w:val="00B43E62"/>
    <w:rsid w:val="00B45019"/>
    <w:rsid w:val="00B45619"/>
    <w:rsid w:val="00B47F20"/>
    <w:rsid w:val="00B5496E"/>
    <w:rsid w:val="00B552E7"/>
    <w:rsid w:val="00B56E77"/>
    <w:rsid w:val="00B60520"/>
    <w:rsid w:val="00B6364F"/>
    <w:rsid w:val="00B6750C"/>
    <w:rsid w:val="00B67F40"/>
    <w:rsid w:val="00B702EF"/>
    <w:rsid w:val="00B75977"/>
    <w:rsid w:val="00B773BF"/>
    <w:rsid w:val="00B8056E"/>
    <w:rsid w:val="00B8249F"/>
    <w:rsid w:val="00B83477"/>
    <w:rsid w:val="00B83BBA"/>
    <w:rsid w:val="00B87717"/>
    <w:rsid w:val="00B90422"/>
    <w:rsid w:val="00B91F5B"/>
    <w:rsid w:val="00B920FE"/>
    <w:rsid w:val="00B9246C"/>
    <w:rsid w:val="00B92733"/>
    <w:rsid w:val="00B92B44"/>
    <w:rsid w:val="00B92E1F"/>
    <w:rsid w:val="00B94EDA"/>
    <w:rsid w:val="00B9533A"/>
    <w:rsid w:val="00B96F48"/>
    <w:rsid w:val="00BA3096"/>
    <w:rsid w:val="00BA5C0A"/>
    <w:rsid w:val="00BA7E7A"/>
    <w:rsid w:val="00BB4A4C"/>
    <w:rsid w:val="00BB50D0"/>
    <w:rsid w:val="00BB760C"/>
    <w:rsid w:val="00BC176D"/>
    <w:rsid w:val="00BC19C7"/>
    <w:rsid w:val="00BC2427"/>
    <w:rsid w:val="00BC2D8A"/>
    <w:rsid w:val="00BC340E"/>
    <w:rsid w:val="00BC4927"/>
    <w:rsid w:val="00BC7D98"/>
    <w:rsid w:val="00BD0243"/>
    <w:rsid w:val="00BD1C12"/>
    <w:rsid w:val="00BD2E3A"/>
    <w:rsid w:val="00BD4D22"/>
    <w:rsid w:val="00BD6AFB"/>
    <w:rsid w:val="00BE0686"/>
    <w:rsid w:val="00BE0C5A"/>
    <w:rsid w:val="00BE176E"/>
    <w:rsid w:val="00BE2502"/>
    <w:rsid w:val="00BE3784"/>
    <w:rsid w:val="00BE3B93"/>
    <w:rsid w:val="00BE5247"/>
    <w:rsid w:val="00BE53A5"/>
    <w:rsid w:val="00BE72EA"/>
    <w:rsid w:val="00BF449A"/>
    <w:rsid w:val="00C003A3"/>
    <w:rsid w:val="00C03BBF"/>
    <w:rsid w:val="00C04FBB"/>
    <w:rsid w:val="00C05091"/>
    <w:rsid w:val="00C06898"/>
    <w:rsid w:val="00C07734"/>
    <w:rsid w:val="00C10F9C"/>
    <w:rsid w:val="00C1363C"/>
    <w:rsid w:val="00C20EE7"/>
    <w:rsid w:val="00C227AC"/>
    <w:rsid w:val="00C22940"/>
    <w:rsid w:val="00C22987"/>
    <w:rsid w:val="00C269B9"/>
    <w:rsid w:val="00C3315E"/>
    <w:rsid w:val="00C339E9"/>
    <w:rsid w:val="00C40036"/>
    <w:rsid w:val="00C408B3"/>
    <w:rsid w:val="00C40E47"/>
    <w:rsid w:val="00C421ED"/>
    <w:rsid w:val="00C43CEB"/>
    <w:rsid w:val="00C50327"/>
    <w:rsid w:val="00C50ACA"/>
    <w:rsid w:val="00C52DC5"/>
    <w:rsid w:val="00C5367D"/>
    <w:rsid w:val="00C56365"/>
    <w:rsid w:val="00C5739A"/>
    <w:rsid w:val="00C662FA"/>
    <w:rsid w:val="00C70FB8"/>
    <w:rsid w:val="00C72FF6"/>
    <w:rsid w:val="00C7324C"/>
    <w:rsid w:val="00C7382B"/>
    <w:rsid w:val="00C74EC1"/>
    <w:rsid w:val="00C75343"/>
    <w:rsid w:val="00C77F3A"/>
    <w:rsid w:val="00C805A4"/>
    <w:rsid w:val="00C82D41"/>
    <w:rsid w:val="00C82FB2"/>
    <w:rsid w:val="00C831F9"/>
    <w:rsid w:val="00C850A5"/>
    <w:rsid w:val="00C85266"/>
    <w:rsid w:val="00C8567A"/>
    <w:rsid w:val="00C86227"/>
    <w:rsid w:val="00C8728B"/>
    <w:rsid w:val="00C9177C"/>
    <w:rsid w:val="00C91D6A"/>
    <w:rsid w:val="00C941DC"/>
    <w:rsid w:val="00C9630A"/>
    <w:rsid w:val="00CA0FA9"/>
    <w:rsid w:val="00CA10F6"/>
    <w:rsid w:val="00CA135B"/>
    <w:rsid w:val="00CA15C9"/>
    <w:rsid w:val="00CA2068"/>
    <w:rsid w:val="00CA2ACB"/>
    <w:rsid w:val="00CA3A91"/>
    <w:rsid w:val="00CA7095"/>
    <w:rsid w:val="00CB2153"/>
    <w:rsid w:val="00CB6B2E"/>
    <w:rsid w:val="00CC522A"/>
    <w:rsid w:val="00CC64F8"/>
    <w:rsid w:val="00CD0A23"/>
    <w:rsid w:val="00CD217F"/>
    <w:rsid w:val="00CD293E"/>
    <w:rsid w:val="00CD2FDD"/>
    <w:rsid w:val="00CD621D"/>
    <w:rsid w:val="00CD675B"/>
    <w:rsid w:val="00CE0C5B"/>
    <w:rsid w:val="00CE1D1B"/>
    <w:rsid w:val="00CE5791"/>
    <w:rsid w:val="00CE60BA"/>
    <w:rsid w:val="00CE6539"/>
    <w:rsid w:val="00CF1EB8"/>
    <w:rsid w:val="00CF21DF"/>
    <w:rsid w:val="00CF3D0F"/>
    <w:rsid w:val="00CF4285"/>
    <w:rsid w:val="00CF527A"/>
    <w:rsid w:val="00CF5BEF"/>
    <w:rsid w:val="00CF60AE"/>
    <w:rsid w:val="00CF763B"/>
    <w:rsid w:val="00CF7FFA"/>
    <w:rsid w:val="00D00545"/>
    <w:rsid w:val="00D04C36"/>
    <w:rsid w:val="00D07AD2"/>
    <w:rsid w:val="00D14444"/>
    <w:rsid w:val="00D15B00"/>
    <w:rsid w:val="00D16473"/>
    <w:rsid w:val="00D2122D"/>
    <w:rsid w:val="00D21B5E"/>
    <w:rsid w:val="00D23180"/>
    <w:rsid w:val="00D26133"/>
    <w:rsid w:val="00D3106C"/>
    <w:rsid w:val="00D349B5"/>
    <w:rsid w:val="00D359B1"/>
    <w:rsid w:val="00D36B72"/>
    <w:rsid w:val="00D36D7A"/>
    <w:rsid w:val="00D3705C"/>
    <w:rsid w:val="00D3746E"/>
    <w:rsid w:val="00D42331"/>
    <w:rsid w:val="00D44715"/>
    <w:rsid w:val="00D5052B"/>
    <w:rsid w:val="00D50FB9"/>
    <w:rsid w:val="00D51530"/>
    <w:rsid w:val="00D559CB"/>
    <w:rsid w:val="00D6083D"/>
    <w:rsid w:val="00D61C50"/>
    <w:rsid w:val="00D6261F"/>
    <w:rsid w:val="00D63708"/>
    <w:rsid w:val="00D657BA"/>
    <w:rsid w:val="00D66087"/>
    <w:rsid w:val="00D6683F"/>
    <w:rsid w:val="00D6713B"/>
    <w:rsid w:val="00D75957"/>
    <w:rsid w:val="00D76917"/>
    <w:rsid w:val="00D80A23"/>
    <w:rsid w:val="00D81FC5"/>
    <w:rsid w:val="00D836BA"/>
    <w:rsid w:val="00D846D0"/>
    <w:rsid w:val="00D8688A"/>
    <w:rsid w:val="00D86E0C"/>
    <w:rsid w:val="00D87D2A"/>
    <w:rsid w:val="00D9269F"/>
    <w:rsid w:val="00D94581"/>
    <w:rsid w:val="00D95491"/>
    <w:rsid w:val="00D96E4A"/>
    <w:rsid w:val="00DA1705"/>
    <w:rsid w:val="00DA1C68"/>
    <w:rsid w:val="00DA4029"/>
    <w:rsid w:val="00DA4C36"/>
    <w:rsid w:val="00DA50A5"/>
    <w:rsid w:val="00DA5265"/>
    <w:rsid w:val="00DA7D78"/>
    <w:rsid w:val="00DB0E0A"/>
    <w:rsid w:val="00DB11D9"/>
    <w:rsid w:val="00DB36E7"/>
    <w:rsid w:val="00DB4E83"/>
    <w:rsid w:val="00DC05ED"/>
    <w:rsid w:val="00DC1D19"/>
    <w:rsid w:val="00DD2B98"/>
    <w:rsid w:val="00DD40D8"/>
    <w:rsid w:val="00DD51C1"/>
    <w:rsid w:val="00DE0286"/>
    <w:rsid w:val="00DE0DCA"/>
    <w:rsid w:val="00DE1794"/>
    <w:rsid w:val="00DE350E"/>
    <w:rsid w:val="00DE48CB"/>
    <w:rsid w:val="00DE7773"/>
    <w:rsid w:val="00DE7C76"/>
    <w:rsid w:val="00DF066E"/>
    <w:rsid w:val="00DF08AE"/>
    <w:rsid w:val="00DF1742"/>
    <w:rsid w:val="00DF3822"/>
    <w:rsid w:val="00DF7341"/>
    <w:rsid w:val="00E00A20"/>
    <w:rsid w:val="00E04C04"/>
    <w:rsid w:val="00E04DED"/>
    <w:rsid w:val="00E052BA"/>
    <w:rsid w:val="00E05D23"/>
    <w:rsid w:val="00E10B83"/>
    <w:rsid w:val="00E10ECC"/>
    <w:rsid w:val="00E11432"/>
    <w:rsid w:val="00E15F9B"/>
    <w:rsid w:val="00E17EEB"/>
    <w:rsid w:val="00E209FB"/>
    <w:rsid w:val="00E21335"/>
    <w:rsid w:val="00E213B5"/>
    <w:rsid w:val="00E25B4E"/>
    <w:rsid w:val="00E26A3C"/>
    <w:rsid w:val="00E274BE"/>
    <w:rsid w:val="00E30FD5"/>
    <w:rsid w:val="00E32802"/>
    <w:rsid w:val="00E37AF2"/>
    <w:rsid w:val="00E40D43"/>
    <w:rsid w:val="00E412EF"/>
    <w:rsid w:val="00E425ED"/>
    <w:rsid w:val="00E42865"/>
    <w:rsid w:val="00E42C27"/>
    <w:rsid w:val="00E450AB"/>
    <w:rsid w:val="00E45127"/>
    <w:rsid w:val="00E527BE"/>
    <w:rsid w:val="00E54F2D"/>
    <w:rsid w:val="00E5560C"/>
    <w:rsid w:val="00E61687"/>
    <w:rsid w:val="00E7055E"/>
    <w:rsid w:val="00E73323"/>
    <w:rsid w:val="00E7372B"/>
    <w:rsid w:val="00E75879"/>
    <w:rsid w:val="00E76F84"/>
    <w:rsid w:val="00E776DF"/>
    <w:rsid w:val="00E80FD8"/>
    <w:rsid w:val="00E85AB8"/>
    <w:rsid w:val="00E86FCE"/>
    <w:rsid w:val="00E876DF"/>
    <w:rsid w:val="00E908A1"/>
    <w:rsid w:val="00E919E2"/>
    <w:rsid w:val="00E92C22"/>
    <w:rsid w:val="00EA5DF2"/>
    <w:rsid w:val="00EA6CA7"/>
    <w:rsid w:val="00EA6F5C"/>
    <w:rsid w:val="00EB151E"/>
    <w:rsid w:val="00EB3A70"/>
    <w:rsid w:val="00EB46CD"/>
    <w:rsid w:val="00EB490B"/>
    <w:rsid w:val="00EB5E66"/>
    <w:rsid w:val="00EB6BDF"/>
    <w:rsid w:val="00EC21D9"/>
    <w:rsid w:val="00EC31A0"/>
    <w:rsid w:val="00EC7396"/>
    <w:rsid w:val="00EC7FA6"/>
    <w:rsid w:val="00ED30F9"/>
    <w:rsid w:val="00ED3E87"/>
    <w:rsid w:val="00ED4599"/>
    <w:rsid w:val="00ED5BD7"/>
    <w:rsid w:val="00EE3EB0"/>
    <w:rsid w:val="00EE4736"/>
    <w:rsid w:val="00EF42A7"/>
    <w:rsid w:val="00EF466A"/>
    <w:rsid w:val="00EF4D7B"/>
    <w:rsid w:val="00EF5076"/>
    <w:rsid w:val="00EF55F9"/>
    <w:rsid w:val="00EF5AEE"/>
    <w:rsid w:val="00F00C85"/>
    <w:rsid w:val="00F040B9"/>
    <w:rsid w:val="00F04C01"/>
    <w:rsid w:val="00F051DB"/>
    <w:rsid w:val="00F060A4"/>
    <w:rsid w:val="00F12649"/>
    <w:rsid w:val="00F13FB9"/>
    <w:rsid w:val="00F16F82"/>
    <w:rsid w:val="00F208AB"/>
    <w:rsid w:val="00F244D4"/>
    <w:rsid w:val="00F24926"/>
    <w:rsid w:val="00F2498D"/>
    <w:rsid w:val="00F24D83"/>
    <w:rsid w:val="00F25770"/>
    <w:rsid w:val="00F31774"/>
    <w:rsid w:val="00F32047"/>
    <w:rsid w:val="00F32A8E"/>
    <w:rsid w:val="00F349DF"/>
    <w:rsid w:val="00F35FBF"/>
    <w:rsid w:val="00F422FD"/>
    <w:rsid w:val="00F42359"/>
    <w:rsid w:val="00F52428"/>
    <w:rsid w:val="00F52BAB"/>
    <w:rsid w:val="00F6002E"/>
    <w:rsid w:val="00F63EAA"/>
    <w:rsid w:val="00F656DB"/>
    <w:rsid w:val="00F65CAE"/>
    <w:rsid w:val="00F6704B"/>
    <w:rsid w:val="00F716AD"/>
    <w:rsid w:val="00F72C1B"/>
    <w:rsid w:val="00F82EF2"/>
    <w:rsid w:val="00F83813"/>
    <w:rsid w:val="00F8437B"/>
    <w:rsid w:val="00F86088"/>
    <w:rsid w:val="00F86A23"/>
    <w:rsid w:val="00F90007"/>
    <w:rsid w:val="00F9136A"/>
    <w:rsid w:val="00F9209D"/>
    <w:rsid w:val="00F938E1"/>
    <w:rsid w:val="00F9409E"/>
    <w:rsid w:val="00F950DD"/>
    <w:rsid w:val="00F9530E"/>
    <w:rsid w:val="00F967D1"/>
    <w:rsid w:val="00F97745"/>
    <w:rsid w:val="00FA2687"/>
    <w:rsid w:val="00FA3128"/>
    <w:rsid w:val="00FA3501"/>
    <w:rsid w:val="00FA3AE2"/>
    <w:rsid w:val="00FA653C"/>
    <w:rsid w:val="00FA6ECE"/>
    <w:rsid w:val="00FA7F13"/>
    <w:rsid w:val="00FB1442"/>
    <w:rsid w:val="00FB252B"/>
    <w:rsid w:val="00FB7746"/>
    <w:rsid w:val="00FC01A3"/>
    <w:rsid w:val="00FC6631"/>
    <w:rsid w:val="00FC70F0"/>
    <w:rsid w:val="00FD0100"/>
    <w:rsid w:val="00FD01CD"/>
    <w:rsid w:val="00FD0A6A"/>
    <w:rsid w:val="00FD2F5B"/>
    <w:rsid w:val="00FD3ABD"/>
    <w:rsid w:val="00FD3B66"/>
    <w:rsid w:val="00FD451A"/>
    <w:rsid w:val="00FD6E77"/>
    <w:rsid w:val="00FE06C2"/>
    <w:rsid w:val="00FE2135"/>
    <w:rsid w:val="00FE4EBF"/>
    <w:rsid w:val="00FE50CA"/>
    <w:rsid w:val="00FE6400"/>
    <w:rsid w:val="00FE6BA4"/>
    <w:rsid w:val="00FF39A3"/>
    <w:rsid w:val="00FF483F"/>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9346E5"/>
    <w:pPr>
      <w:keepNext/>
      <w:keepLines/>
      <w:spacing w:before="480"/>
      <w:outlineLvl w:val="0"/>
    </w:pPr>
    <w:rPr>
      <w:rFonts w:ascii="Calibri" w:eastAsia="MS Gothic" w:hAnsi="Calibri" w:cs="Arial"/>
      <w:b/>
      <w:bCs/>
      <w:sz w:val="22"/>
      <w:szCs w:val="22"/>
      <w:shd w:val="clear" w:color="auto" w:fill="FFFFFF"/>
      <w:lang w:val="en-GB" w:eastAsia="x-none"/>
    </w:rPr>
  </w:style>
  <w:style w:type="paragraph" w:styleId="Heading2">
    <w:name w:val="heading 2"/>
    <w:basedOn w:val="Normal"/>
    <w:next w:val="Normal"/>
    <w:link w:val="Heading2Char"/>
    <w:uiPriority w:val="9"/>
    <w:unhideWhenUsed/>
    <w:qFormat/>
    <w:rsid w:val="00FD3AB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346E5"/>
    <w:rPr>
      <w:rFonts w:ascii="Calibri" w:eastAsia="MS Gothic" w:hAnsi="Calibri" w:cs="Arial"/>
      <w:b/>
      <w:bCs/>
      <w:sz w:val="22"/>
      <w:szCs w:val="22"/>
      <w:lang w:eastAsia="x-none"/>
    </w:rPr>
  </w:style>
  <w:style w:type="paragraph" w:customStyle="1" w:styleId="ColorfulList-Accent11">
    <w:name w:val="Colorful List - Accent 11"/>
    <w:basedOn w:val="Normal"/>
    <w:autoRedefine/>
    <w:uiPriority w:val="34"/>
    <w:qFormat/>
    <w:rsid w:val="007821FD"/>
    <w:pPr>
      <w:numPr>
        <w:numId w:val="3"/>
      </w:numPr>
    </w:pPr>
    <w:rPr>
      <w:rFonts w:eastAsia="Times New Roman"/>
      <w:b/>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7B04E8"/>
    <w:rPr>
      <w:sz w:val="56"/>
    </w:rPr>
  </w:style>
  <w:style w:type="character" w:customStyle="1" w:styleId="Title1Char">
    <w:name w:val="Title 1 Char"/>
    <w:link w:val="Title1"/>
    <w:rsid w:val="007B04E8"/>
    <w:rPr>
      <w:rFonts w:ascii="Arial" w:eastAsia="MS Gothic" w:hAnsi="Arial"/>
      <w:b/>
      <w:bCs/>
      <w:sz w:val="56"/>
      <w:szCs w:val="32"/>
      <w:lang w:val="x-none" w:eastAsia="x-none"/>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617AE2"/>
    <w:pPr>
      <w:spacing w:before="0" w:after="160" w:line="259" w:lineRule="auto"/>
      <w:ind w:left="720"/>
      <w:contextualSpacing/>
    </w:pPr>
    <w:rPr>
      <w:rFonts w:ascii="Calibri" w:eastAsia="Calibri" w:hAnsi="Calibri"/>
      <w:sz w:val="22"/>
      <w:szCs w:val="22"/>
      <w:lang w:val="en-GB"/>
    </w:rPr>
  </w:style>
  <w:style w:type="paragraph" w:styleId="NormalWeb">
    <w:name w:val="Normal (Web)"/>
    <w:basedOn w:val="Normal"/>
    <w:uiPriority w:val="99"/>
    <w:semiHidden/>
    <w:unhideWhenUsed/>
    <w:rsid w:val="00FD2F5B"/>
    <w:pPr>
      <w:spacing w:before="100" w:beforeAutospacing="1" w:after="100" w:afterAutospacing="1"/>
    </w:pPr>
    <w:rPr>
      <w:rFonts w:ascii="Times New Roman" w:eastAsia="Times New Roman" w:hAnsi="Times New Roman"/>
      <w:sz w:val="24"/>
      <w:lang w:val="en-GB" w:eastAsia="en-GB"/>
    </w:rPr>
  </w:style>
  <w:style w:type="character" w:styleId="Emphasis">
    <w:name w:val="Emphasis"/>
    <w:qFormat/>
    <w:rsid w:val="00E54F2D"/>
    <w:rPr>
      <w:i/>
      <w:iCs/>
    </w:rPr>
  </w:style>
  <w:style w:type="character" w:customStyle="1" w:styleId="apple-converted-space">
    <w:name w:val="apple-converted-space"/>
    <w:rsid w:val="00924D83"/>
  </w:style>
  <w:style w:type="character" w:styleId="CommentReference">
    <w:name w:val="annotation reference"/>
    <w:uiPriority w:val="99"/>
    <w:semiHidden/>
    <w:unhideWhenUsed/>
    <w:rsid w:val="00182678"/>
    <w:rPr>
      <w:sz w:val="16"/>
      <w:szCs w:val="16"/>
    </w:rPr>
  </w:style>
  <w:style w:type="paragraph" w:styleId="CommentText">
    <w:name w:val="annotation text"/>
    <w:basedOn w:val="Normal"/>
    <w:link w:val="CommentTextChar"/>
    <w:uiPriority w:val="99"/>
    <w:unhideWhenUsed/>
    <w:rsid w:val="00182678"/>
    <w:rPr>
      <w:szCs w:val="20"/>
    </w:rPr>
  </w:style>
  <w:style w:type="character" w:customStyle="1" w:styleId="CommentTextChar">
    <w:name w:val="Comment Text Char"/>
    <w:link w:val="CommentText"/>
    <w:uiPriority w:val="99"/>
    <w:rsid w:val="0018267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82678"/>
    <w:rPr>
      <w:b/>
      <w:bCs/>
    </w:rPr>
  </w:style>
  <w:style w:type="character" w:customStyle="1" w:styleId="CommentSubjectChar">
    <w:name w:val="Comment Subject Char"/>
    <w:link w:val="CommentSubject"/>
    <w:uiPriority w:val="99"/>
    <w:semiHidden/>
    <w:rsid w:val="00182678"/>
    <w:rPr>
      <w:rFonts w:ascii="Arial" w:hAnsi="Arial"/>
      <w:b/>
      <w:bCs/>
      <w:lang w:val="en-US" w:eastAsia="en-US"/>
    </w:rPr>
  </w:style>
  <w:style w:type="character" w:styleId="FollowedHyperlink">
    <w:name w:val="FollowedHyperlink"/>
    <w:uiPriority w:val="99"/>
    <w:semiHidden/>
    <w:unhideWhenUsed/>
    <w:rsid w:val="00B92733"/>
    <w:rPr>
      <w:color w:val="954F72"/>
      <w:u w:val="single"/>
    </w:rPr>
  </w:style>
  <w:style w:type="paragraph" w:customStyle="1" w:styleId="legclearfix">
    <w:name w:val="legclearfix"/>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legds">
    <w:name w:val="legds"/>
    <w:rsid w:val="00281896"/>
  </w:style>
  <w:style w:type="paragraph" w:customStyle="1" w:styleId="legrhs">
    <w:name w:val="legrhs"/>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toc-search-keyword">
    <w:name w:val="toc-search-keyword"/>
    <w:rsid w:val="00546C18"/>
  </w:style>
  <w:style w:type="character" w:customStyle="1" w:styleId="Heading2Char">
    <w:name w:val="Heading 2 Char"/>
    <w:link w:val="Heading2"/>
    <w:uiPriority w:val="9"/>
    <w:rsid w:val="00FD3ABD"/>
    <w:rPr>
      <w:rFonts w:ascii="Calibri Light" w:eastAsia="Times New Roman" w:hAnsi="Calibri Light" w:cs="Times New Roman"/>
      <w:b/>
      <w:bCs/>
      <w:i/>
      <w:iCs/>
      <w:sz w:val="28"/>
      <w:szCs w:val="28"/>
      <w:lang w:val="en-US" w:eastAsia="en-US"/>
    </w:rPr>
  </w:style>
  <w:style w:type="paragraph" w:customStyle="1" w:styleId="Default">
    <w:name w:val="Default"/>
    <w:rsid w:val="0038561B"/>
    <w:pPr>
      <w:autoSpaceDE w:val="0"/>
      <w:autoSpaceDN w:val="0"/>
      <w:adjustRightInd w:val="0"/>
    </w:pPr>
    <w:rPr>
      <w:rFonts w:ascii="Tahoma" w:eastAsia="Calibri" w:hAnsi="Tahoma" w:cs="Tahom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9346E5"/>
    <w:pPr>
      <w:keepNext/>
      <w:keepLines/>
      <w:spacing w:before="480"/>
      <w:outlineLvl w:val="0"/>
    </w:pPr>
    <w:rPr>
      <w:rFonts w:ascii="Calibri" w:eastAsia="MS Gothic" w:hAnsi="Calibri" w:cs="Arial"/>
      <w:b/>
      <w:bCs/>
      <w:sz w:val="22"/>
      <w:szCs w:val="22"/>
      <w:shd w:val="clear" w:color="auto" w:fill="FFFFFF"/>
      <w:lang w:val="en-GB" w:eastAsia="x-none"/>
    </w:rPr>
  </w:style>
  <w:style w:type="paragraph" w:styleId="Heading2">
    <w:name w:val="heading 2"/>
    <w:basedOn w:val="Normal"/>
    <w:next w:val="Normal"/>
    <w:link w:val="Heading2Char"/>
    <w:uiPriority w:val="9"/>
    <w:unhideWhenUsed/>
    <w:qFormat/>
    <w:rsid w:val="00FD3AB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346E5"/>
    <w:rPr>
      <w:rFonts w:ascii="Calibri" w:eastAsia="MS Gothic" w:hAnsi="Calibri" w:cs="Arial"/>
      <w:b/>
      <w:bCs/>
      <w:sz w:val="22"/>
      <w:szCs w:val="22"/>
      <w:lang w:eastAsia="x-none"/>
    </w:rPr>
  </w:style>
  <w:style w:type="paragraph" w:customStyle="1" w:styleId="ColorfulList-Accent11">
    <w:name w:val="Colorful List - Accent 11"/>
    <w:basedOn w:val="Normal"/>
    <w:autoRedefine/>
    <w:uiPriority w:val="34"/>
    <w:qFormat/>
    <w:rsid w:val="007821FD"/>
    <w:pPr>
      <w:numPr>
        <w:numId w:val="3"/>
      </w:numPr>
    </w:pPr>
    <w:rPr>
      <w:rFonts w:eastAsia="Times New Roman"/>
      <w:b/>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7B04E8"/>
    <w:rPr>
      <w:sz w:val="56"/>
    </w:rPr>
  </w:style>
  <w:style w:type="character" w:customStyle="1" w:styleId="Title1Char">
    <w:name w:val="Title 1 Char"/>
    <w:link w:val="Title1"/>
    <w:rsid w:val="007B04E8"/>
    <w:rPr>
      <w:rFonts w:ascii="Arial" w:eastAsia="MS Gothic" w:hAnsi="Arial"/>
      <w:b/>
      <w:bCs/>
      <w:sz w:val="56"/>
      <w:szCs w:val="32"/>
      <w:lang w:val="x-none" w:eastAsia="x-none"/>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617AE2"/>
    <w:pPr>
      <w:spacing w:before="0" w:after="160" w:line="259" w:lineRule="auto"/>
      <w:ind w:left="720"/>
      <w:contextualSpacing/>
    </w:pPr>
    <w:rPr>
      <w:rFonts w:ascii="Calibri" w:eastAsia="Calibri" w:hAnsi="Calibri"/>
      <w:sz w:val="22"/>
      <w:szCs w:val="22"/>
      <w:lang w:val="en-GB"/>
    </w:rPr>
  </w:style>
  <w:style w:type="paragraph" w:styleId="NormalWeb">
    <w:name w:val="Normal (Web)"/>
    <w:basedOn w:val="Normal"/>
    <w:uiPriority w:val="99"/>
    <w:semiHidden/>
    <w:unhideWhenUsed/>
    <w:rsid w:val="00FD2F5B"/>
    <w:pPr>
      <w:spacing w:before="100" w:beforeAutospacing="1" w:after="100" w:afterAutospacing="1"/>
    </w:pPr>
    <w:rPr>
      <w:rFonts w:ascii="Times New Roman" w:eastAsia="Times New Roman" w:hAnsi="Times New Roman"/>
      <w:sz w:val="24"/>
      <w:lang w:val="en-GB" w:eastAsia="en-GB"/>
    </w:rPr>
  </w:style>
  <w:style w:type="character" w:styleId="Emphasis">
    <w:name w:val="Emphasis"/>
    <w:qFormat/>
    <w:rsid w:val="00E54F2D"/>
    <w:rPr>
      <w:i/>
      <w:iCs/>
    </w:rPr>
  </w:style>
  <w:style w:type="character" w:customStyle="1" w:styleId="apple-converted-space">
    <w:name w:val="apple-converted-space"/>
    <w:rsid w:val="00924D83"/>
  </w:style>
  <w:style w:type="character" w:styleId="CommentReference">
    <w:name w:val="annotation reference"/>
    <w:uiPriority w:val="99"/>
    <w:semiHidden/>
    <w:unhideWhenUsed/>
    <w:rsid w:val="00182678"/>
    <w:rPr>
      <w:sz w:val="16"/>
      <w:szCs w:val="16"/>
    </w:rPr>
  </w:style>
  <w:style w:type="paragraph" w:styleId="CommentText">
    <w:name w:val="annotation text"/>
    <w:basedOn w:val="Normal"/>
    <w:link w:val="CommentTextChar"/>
    <w:uiPriority w:val="99"/>
    <w:unhideWhenUsed/>
    <w:rsid w:val="00182678"/>
    <w:rPr>
      <w:szCs w:val="20"/>
    </w:rPr>
  </w:style>
  <w:style w:type="character" w:customStyle="1" w:styleId="CommentTextChar">
    <w:name w:val="Comment Text Char"/>
    <w:link w:val="CommentText"/>
    <w:uiPriority w:val="99"/>
    <w:rsid w:val="0018267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82678"/>
    <w:rPr>
      <w:b/>
      <w:bCs/>
    </w:rPr>
  </w:style>
  <w:style w:type="character" w:customStyle="1" w:styleId="CommentSubjectChar">
    <w:name w:val="Comment Subject Char"/>
    <w:link w:val="CommentSubject"/>
    <w:uiPriority w:val="99"/>
    <w:semiHidden/>
    <w:rsid w:val="00182678"/>
    <w:rPr>
      <w:rFonts w:ascii="Arial" w:hAnsi="Arial"/>
      <w:b/>
      <w:bCs/>
      <w:lang w:val="en-US" w:eastAsia="en-US"/>
    </w:rPr>
  </w:style>
  <w:style w:type="character" w:styleId="FollowedHyperlink">
    <w:name w:val="FollowedHyperlink"/>
    <w:uiPriority w:val="99"/>
    <w:semiHidden/>
    <w:unhideWhenUsed/>
    <w:rsid w:val="00B92733"/>
    <w:rPr>
      <w:color w:val="954F72"/>
      <w:u w:val="single"/>
    </w:rPr>
  </w:style>
  <w:style w:type="paragraph" w:customStyle="1" w:styleId="legclearfix">
    <w:name w:val="legclearfix"/>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legds">
    <w:name w:val="legds"/>
    <w:rsid w:val="00281896"/>
  </w:style>
  <w:style w:type="paragraph" w:customStyle="1" w:styleId="legrhs">
    <w:name w:val="legrhs"/>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toc-search-keyword">
    <w:name w:val="toc-search-keyword"/>
    <w:rsid w:val="00546C18"/>
  </w:style>
  <w:style w:type="character" w:customStyle="1" w:styleId="Heading2Char">
    <w:name w:val="Heading 2 Char"/>
    <w:link w:val="Heading2"/>
    <w:uiPriority w:val="9"/>
    <w:rsid w:val="00FD3ABD"/>
    <w:rPr>
      <w:rFonts w:ascii="Calibri Light" w:eastAsia="Times New Roman" w:hAnsi="Calibri Light" w:cs="Times New Roman"/>
      <w:b/>
      <w:bCs/>
      <w:i/>
      <w:iCs/>
      <w:sz w:val="28"/>
      <w:szCs w:val="28"/>
      <w:lang w:val="en-US" w:eastAsia="en-US"/>
    </w:rPr>
  </w:style>
  <w:style w:type="paragraph" w:customStyle="1" w:styleId="Default">
    <w:name w:val="Default"/>
    <w:rsid w:val="0038561B"/>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5290">
      <w:bodyDiv w:val="1"/>
      <w:marLeft w:val="0"/>
      <w:marRight w:val="0"/>
      <w:marTop w:val="0"/>
      <w:marBottom w:val="0"/>
      <w:divBdr>
        <w:top w:val="none" w:sz="0" w:space="0" w:color="auto"/>
        <w:left w:val="none" w:sz="0" w:space="0" w:color="auto"/>
        <w:bottom w:val="none" w:sz="0" w:space="0" w:color="auto"/>
        <w:right w:val="none" w:sz="0" w:space="0" w:color="auto"/>
      </w:divBdr>
    </w:div>
    <w:div w:id="126095084">
      <w:bodyDiv w:val="1"/>
      <w:marLeft w:val="0"/>
      <w:marRight w:val="0"/>
      <w:marTop w:val="0"/>
      <w:marBottom w:val="0"/>
      <w:divBdr>
        <w:top w:val="none" w:sz="0" w:space="0" w:color="auto"/>
        <w:left w:val="none" w:sz="0" w:space="0" w:color="auto"/>
        <w:bottom w:val="none" w:sz="0" w:space="0" w:color="auto"/>
        <w:right w:val="none" w:sz="0" w:space="0" w:color="auto"/>
      </w:divBdr>
    </w:div>
    <w:div w:id="175652443">
      <w:bodyDiv w:val="1"/>
      <w:marLeft w:val="0"/>
      <w:marRight w:val="0"/>
      <w:marTop w:val="0"/>
      <w:marBottom w:val="0"/>
      <w:divBdr>
        <w:top w:val="none" w:sz="0" w:space="0" w:color="auto"/>
        <w:left w:val="none" w:sz="0" w:space="0" w:color="auto"/>
        <w:bottom w:val="none" w:sz="0" w:space="0" w:color="auto"/>
        <w:right w:val="none" w:sz="0" w:space="0" w:color="auto"/>
      </w:divBdr>
    </w:div>
    <w:div w:id="200671900">
      <w:bodyDiv w:val="1"/>
      <w:marLeft w:val="0"/>
      <w:marRight w:val="0"/>
      <w:marTop w:val="0"/>
      <w:marBottom w:val="0"/>
      <w:divBdr>
        <w:top w:val="none" w:sz="0" w:space="0" w:color="auto"/>
        <w:left w:val="none" w:sz="0" w:space="0" w:color="auto"/>
        <w:bottom w:val="none" w:sz="0" w:space="0" w:color="auto"/>
        <w:right w:val="none" w:sz="0" w:space="0" w:color="auto"/>
      </w:divBdr>
    </w:div>
    <w:div w:id="234365599">
      <w:bodyDiv w:val="1"/>
      <w:marLeft w:val="0"/>
      <w:marRight w:val="0"/>
      <w:marTop w:val="0"/>
      <w:marBottom w:val="0"/>
      <w:divBdr>
        <w:top w:val="none" w:sz="0" w:space="0" w:color="auto"/>
        <w:left w:val="none" w:sz="0" w:space="0" w:color="auto"/>
        <w:bottom w:val="none" w:sz="0" w:space="0" w:color="auto"/>
        <w:right w:val="none" w:sz="0" w:space="0" w:color="auto"/>
      </w:divBdr>
    </w:div>
    <w:div w:id="236599862">
      <w:bodyDiv w:val="1"/>
      <w:marLeft w:val="0"/>
      <w:marRight w:val="0"/>
      <w:marTop w:val="0"/>
      <w:marBottom w:val="0"/>
      <w:divBdr>
        <w:top w:val="none" w:sz="0" w:space="0" w:color="auto"/>
        <w:left w:val="none" w:sz="0" w:space="0" w:color="auto"/>
        <w:bottom w:val="none" w:sz="0" w:space="0" w:color="auto"/>
        <w:right w:val="none" w:sz="0" w:space="0" w:color="auto"/>
      </w:divBdr>
    </w:div>
    <w:div w:id="430005364">
      <w:bodyDiv w:val="1"/>
      <w:marLeft w:val="0"/>
      <w:marRight w:val="0"/>
      <w:marTop w:val="0"/>
      <w:marBottom w:val="0"/>
      <w:divBdr>
        <w:top w:val="none" w:sz="0" w:space="0" w:color="auto"/>
        <w:left w:val="none" w:sz="0" w:space="0" w:color="auto"/>
        <w:bottom w:val="none" w:sz="0" w:space="0" w:color="auto"/>
        <w:right w:val="none" w:sz="0" w:space="0" w:color="auto"/>
      </w:divBdr>
      <w:divsChild>
        <w:div w:id="973559471">
          <w:marLeft w:val="446"/>
          <w:marRight w:val="0"/>
          <w:marTop w:val="0"/>
          <w:marBottom w:val="0"/>
          <w:divBdr>
            <w:top w:val="none" w:sz="0" w:space="0" w:color="auto"/>
            <w:left w:val="none" w:sz="0" w:space="0" w:color="auto"/>
            <w:bottom w:val="none" w:sz="0" w:space="0" w:color="auto"/>
            <w:right w:val="none" w:sz="0" w:space="0" w:color="auto"/>
          </w:divBdr>
        </w:div>
      </w:divsChild>
    </w:div>
    <w:div w:id="463471529">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055540593">
      <w:bodyDiv w:val="1"/>
      <w:marLeft w:val="0"/>
      <w:marRight w:val="0"/>
      <w:marTop w:val="0"/>
      <w:marBottom w:val="0"/>
      <w:divBdr>
        <w:top w:val="none" w:sz="0" w:space="0" w:color="auto"/>
        <w:left w:val="none" w:sz="0" w:space="0" w:color="auto"/>
        <w:bottom w:val="none" w:sz="0" w:space="0" w:color="auto"/>
        <w:right w:val="none" w:sz="0" w:space="0" w:color="auto"/>
      </w:divBdr>
      <w:divsChild>
        <w:div w:id="388648817">
          <w:marLeft w:val="446"/>
          <w:marRight w:val="0"/>
          <w:marTop w:val="0"/>
          <w:marBottom w:val="0"/>
          <w:divBdr>
            <w:top w:val="none" w:sz="0" w:space="0" w:color="auto"/>
            <w:left w:val="none" w:sz="0" w:space="0" w:color="auto"/>
            <w:bottom w:val="none" w:sz="0" w:space="0" w:color="auto"/>
            <w:right w:val="none" w:sz="0" w:space="0" w:color="auto"/>
          </w:divBdr>
        </w:div>
      </w:divsChild>
    </w:div>
    <w:div w:id="1109591811">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293092175">
      <w:bodyDiv w:val="1"/>
      <w:marLeft w:val="0"/>
      <w:marRight w:val="0"/>
      <w:marTop w:val="0"/>
      <w:marBottom w:val="0"/>
      <w:divBdr>
        <w:top w:val="none" w:sz="0" w:space="0" w:color="auto"/>
        <w:left w:val="none" w:sz="0" w:space="0" w:color="auto"/>
        <w:bottom w:val="none" w:sz="0" w:space="0" w:color="auto"/>
        <w:right w:val="none" w:sz="0" w:space="0" w:color="auto"/>
      </w:divBdr>
    </w:div>
    <w:div w:id="1486890953">
      <w:bodyDiv w:val="1"/>
      <w:marLeft w:val="0"/>
      <w:marRight w:val="0"/>
      <w:marTop w:val="0"/>
      <w:marBottom w:val="0"/>
      <w:divBdr>
        <w:top w:val="none" w:sz="0" w:space="0" w:color="auto"/>
        <w:left w:val="none" w:sz="0" w:space="0" w:color="auto"/>
        <w:bottom w:val="none" w:sz="0" w:space="0" w:color="auto"/>
        <w:right w:val="none" w:sz="0" w:space="0" w:color="auto"/>
      </w:divBdr>
    </w:div>
    <w:div w:id="1665812316">
      <w:bodyDiv w:val="1"/>
      <w:marLeft w:val="0"/>
      <w:marRight w:val="0"/>
      <w:marTop w:val="0"/>
      <w:marBottom w:val="0"/>
      <w:divBdr>
        <w:top w:val="none" w:sz="0" w:space="0" w:color="auto"/>
        <w:left w:val="none" w:sz="0" w:space="0" w:color="auto"/>
        <w:bottom w:val="none" w:sz="0" w:space="0" w:color="auto"/>
        <w:right w:val="none" w:sz="0" w:space="0" w:color="auto"/>
      </w:divBdr>
    </w:div>
    <w:div w:id="1732657086">
      <w:bodyDiv w:val="1"/>
      <w:marLeft w:val="0"/>
      <w:marRight w:val="0"/>
      <w:marTop w:val="0"/>
      <w:marBottom w:val="0"/>
      <w:divBdr>
        <w:top w:val="none" w:sz="0" w:space="0" w:color="auto"/>
        <w:left w:val="none" w:sz="0" w:space="0" w:color="auto"/>
        <w:bottom w:val="none" w:sz="0" w:space="0" w:color="auto"/>
        <w:right w:val="none" w:sz="0" w:space="0" w:color="auto"/>
      </w:divBdr>
    </w:div>
    <w:div w:id="1856383997">
      <w:bodyDiv w:val="1"/>
      <w:marLeft w:val="0"/>
      <w:marRight w:val="0"/>
      <w:marTop w:val="0"/>
      <w:marBottom w:val="0"/>
      <w:divBdr>
        <w:top w:val="none" w:sz="0" w:space="0" w:color="auto"/>
        <w:left w:val="none" w:sz="0" w:space="0" w:color="auto"/>
        <w:bottom w:val="none" w:sz="0" w:space="0" w:color="auto"/>
        <w:right w:val="none" w:sz="0" w:space="0" w:color="auto"/>
      </w:divBdr>
      <w:divsChild>
        <w:div w:id="1603996078">
          <w:marLeft w:val="446"/>
          <w:marRight w:val="0"/>
          <w:marTop w:val="0"/>
          <w:marBottom w:val="0"/>
          <w:divBdr>
            <w:top w:val="none" w:sz="0" w:space="0" w:color="auto"/>
            <w:left w:val="none" w:sz="0" w:space="0" w:color="auto"/>
            <w:bottom w:val="none" w:sz="0" w:space="0" w:color="auto"/>
            <w:right w:val="none" w:sz="0" w:space="0" w:color="auto"/>
          </w:divBdr>
        </w:div>
      </w:divsChild>
    </w:div>
    <w:div w:id="200620774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for-organisations/report-a-brea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ico.org.uk/for-organisations/guide-to-the-general-data-protection-regulation-gdpr/personal-data-breach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DD92971851144CA3B31398D987DB0C" ma:contentTypeVersion="0" ma:contentTypeDescription="Create a new document." ma:contentTypeScope="" ma:versionID="c1088549eb17cdc61c029c13b7a1b1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2.xml><?xml version="1.0" encoding="utf-8"?>
<ds:datastoreItem xmlns:ds="http://schemas.openxmlformats.org/officeDocument/2006/customXml" ds:itemID="{705B74E9-9DB6-4F8C-A1C8-37018A5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51D01F-5599-4AD1-B5D6-50D695C80F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7161E1-5DFF-4C74-89E2-453E1E170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5100</CharactersWithSpaces>
  <SharedDoc>false</SharedDoc>
  <HLinks>
    <vt:vector size="12" baseType="variant">
      <vt:variant>
        <vt:i4>589854</vt:i4>
      </vt:variant>
      <vt:variant>
        <vt:i4>3</vt:i4>
      </vt:variant>
      <vt:variant>
        <vt:i4>0</vt:i4>
      </vt:variant>
      <vt:variant>
        <vt:i4>5</vt:i4>
      </vt:variant>
      <vt:variant>
        <vt:lpwstr>https://ico.org.uk/for-organisations/report-a-breach/</vt:lpwstr>
      </vt:variant>
      <vt:variant>
        <vt:lpwstr/>
      </vt:variant>
      <vt:variant>
        <vt:i4>1703958</vt:i4>
      </vt:variant>
      <vt:variant>
        <vt:i4>0</vt:i4>
      </vt:variant>
      <vt:variant>
        <vt:i4>0</vt:i4>
      </vt:variant>
      <vt:variant>
        <vt:i4>5</vt:i4>
      </vt:variant>
      <vt:variant>
        <vt:lpwstr>https://ico.org.uk/for-organisations/guide-to-the-general-data-protection-regulation-gdpr/personal-data-breaches/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Paradine</dc:creator>
  <cp:lastModifiedBy>Terry Bennett</cp:lastModifiedBy>
  <cp:revision>6</cp:revision>
  <cp:lastPrinted>2018-02-13T13:33:00Z</cp:lastPrinted>
  <dcterms:created xsi:type="dcterms:W3CDTF">2019-05-07T12:16:00Z</dcterms:created>
  <dcterms:modified xsi:type="dcterms:W3CDTF">2019-07-03T06:35:00Z</dcterms:modified>
</cp:coreProperties>
</file>